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418" w:rsidRDefault="00F11E10" w:rsidP="005479DA">
      <w:pPr>
        <w:pStyle w:val="Heading3"/>
        <w:spacing w:before="120" w:after="120"/>
        <w:jc w:val="center"/>
        <w:rPr>
          <w:color w:val="0000FF"/>
          <w:sz w:val="22"/>
          <w:szCs w:val="22"/>
        </w:rPr>
      </w:pPr>
      <w:r>
        <w:rPr>
          <w:noProof/>
          <w:color w:val="0000FF"/>
          <w:sz w:val="22"/>
          <w:szCs w:val="22"/>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7.5pt;margin-top:-38.75pt;width:172.15pt;height:58.35pt;z-index:251658240">
            <v:imagedata r:id="rId9" o:title="ONRlogoA4col_lo"/>
          </v:shape>
        </w:pict>
      </w:r>
    </w:p>
    <w:p w:rsidR="00BB01DE" w:rsidRPr="00ED2F0D" w:rsidRDefault="00BB01DE" w:rsidP="005479DA">
      <w:pPr>
        <w:pStyle w:val="Heading3"/>
        <w:spacing w:before="120" w:after="120"/>
        <w:jc w:val="center"/>
        <w:rPr>
          <w:sz w:val="20"/>
          <w:szCs w:val="20"/>
        </w:rPr>
      </w:pPr>
      <w:r w:rsidRPr="00ED2F0D">
        <w:rPr>
          <w:sz w:val="20"/>
          <w:szCs w:val="20"/>
        </w:rPr>
        <w:t>THE OFFICE FOR NUCLEAR REGULATION</w:t>
      </w:r>
    </w:p>
    <w:p w:rsidR="0078072C" w:rsidRPr="00ED2F0D" w:rsidRDefault="00BB01DE" w:rsidP="00B901E5">
      <w:pPr>
        <w:spacing w:before="120" w:after="120"/>
        <w:jc w:val="both"/>
        <w:rPr>
          <w:rFonts w:cs="Arial"/>
          <w:sz w:val="20"/>
          <w:szCs w:val="20"/>
        </w:rPr>
      </w:pPr>
      <w:r w:rsidRPr="00ED2F0D">
        <w:rPr>
          <w:rFonts w:cs="Arial"/>
          <w:b/>
          <w:bCs/>
          <w:sz w:val="20"/>
          <w:szCs w:val="20"/>
        </w:rPr>
        <w:t xml:space="preserve">STATEMENT OF SERVICE REQUIREMENT FOR THE PROVISION OF </w:t>
      </w:r>
      <w:r w:rsidR="0078072C" w:rsidRPr="00ED2F0D">
        <w:rPr>
          <w:rFonts w:cs="Arial"/>
          <w:b/>
          <w:bCs/>
          <w:sz w:val="20"/>
          <w:szCs w:val="20"/>
        </w:rPr>
        <w:t xml:space="preserve">SUPPORT ON </w:t>
      </w:r>
      <w:r w:rsidR="00097C92" w:rsidRPr="00ED2F0D">
        <w:rPr>
          <w:rFonts w:cs="Arial"/>
          <w:b/>
          <w:bCs/>
          <w:sz w:val="20"/>
          <w:szCs w:val="20"/>
        </w:rPr>
        <w:t>PROBABILISTIC SAFETY ANALYSIS</w:t>
      </w:r>
      <w:r w:rsidR="0078072C" w:rsidRPr="00ED2F0D">
        <w:rPr>
          <w:rFonts w:cs="Arial"/>
          <w:b/>
          <w:bCs/>
          <w:sz w:val="20"/>
          <w:szCs w:val="20"/>
        </w:rPr>
        <w:t xml:space="preserve"> FOR THE GDA OF</w:t>
      </w:r>
      <w:r w:rsidR="00D209B6" w:rsidRPr="00ED2F0D">
        <w:rPr>
          <w:rFonts w:cs="Arial"/>
          <w:b/>
          <w:bCs/>
          <w:sz w:val="20"/>
          <w:szCs w:val="20"/>
        </w:rPr>
        <w:t xml:space="preserve"> THE</w:t>
      </w:r>
      <w:r w:rsidR="0078072C" w:rsidRPr="00ED2F0D">
        <w:rPr>
          <w:rFonts w:cs="Arial"/>
          <w:b/>
          <w:bCs/>
          <w:sz w:val="20"/>
          <w:szCs w:val="20"/>
        </w:rPr>
        <w:t xml:space="preserve"> UK A</w:t>
      </w:r>
      <w:r w:rsidR="0042393B" w:rsidRPr="00ED2F0D">
        <w:rPr>
          <w:rFonts w:cs="Arial"/>
          <w:b/>
          <w:bCs/>
          <w:sz w:val="20"/>
          <w:szCs w:val="20"/>
        </w:rPr>
        <w:t>P1000</w:t>
      </w:r>
    </w:p>
    <w:p w:rsidR="00BB01DE" w:rsidRPr="00CA2D8A" w:rsidRDefault="00ED2F0D" w:rsidP="00ED2F0D">
      <w:pPr>
        <w:pStyle w:val="Header"/>
        <w:tabs>
          <w:tab w:val="clear" w:pos="4153"/>
          <w:tab w:val="clear" w:pos="8306"/>
        </w:tabs>
        <w:spacing w:before="120" w:after="120"/>
        <w:ind w:left="709" w:hanging="709"/>
        <w:jc w:val="both"/>
        <w:rPr>
          <w:rFonts w:cs="Arial"/>
          <w:b/>
          <w:bCs/>
          <w:sz w:val="20"/>
          <w:szCs w:val="20"/>
        </w:rPr>
      </w:pPr>
      <w:r w:rsidRPr="00CA2D8A">
        <w:rPr>
          <w:rFonts w:cs="Arial"/>
          <w:b/>
          <w:bCs/>
          <w:sz w:val="20"/>
          <w:szCs w:val="20"/>
        </w:rPr>
        <w:t>1</w:t>
      </w:r>
      <w:r w:rsidRPr="00CA2D8A">
        <w:rPr>
          <w:rFonts w:cs="Arial"/>
          <w:b/>
          <w:bCs/>
          <w:sz w:val="20"/>
          <w:szCs w:val="20"/>
        </w:rPr>
        <w:tab/>
      </w:r>
      <w:r w:rsidR="00BB01DE" w:rsidRPr="00CA2D8A">
        <w:rPr>
          <w:rFonts w:cs="Arial"/>
          <w:b/>
          <w:bCs/>
          <w:sz w:val="20"/>
          <w:szCs w:val="20"/>
        </w:rPr>
        <w:t>BACKGROUND TO THE PROJECT</w:t>
      </w:r>
    </w:p>
    <w:p w:rsidR="0078072C" w:rsidRPr="00CA2D8A" w:rsidRDefault="00ED2F0D" w:rsidP="00ED2F0D">
      <w:pPr>
        <w:pStyle w:val="Header"/>
        <w:tabs>
          <w:tab w:val="clear" w:pos="4153"/>
          <w:tab w:val="clear" w:pos="8306"/>
        </w:tabs>
        <w:spacing w:before="120" w:after="120"/>
        <w:ind w:left="709" w:hanging="709"/>
        <w:jc w:val="both"/>
        <w:rPr>
          <w:rFonts w:cs="Arial"/>
          <w:iCs/>
          <w:sz w:val="20"/>
          <w:szCs w:val="20"/>
        </w:rPr>
      </w:pPr>
      <w:r w:rsidRPr="00CA2D8A">
        <w:rPr>
          <w:rFonts w:cs="Arial"/>
          <w:iCs/>
          <w:sz w:val="20"/>
          <w:szCs w:val="20"/>
        </w:rPr>
        <w:t>1.1</w:t>
      </w:r>
      <w:r w:rsidRPr="00CA2D8A">
        <w:rPr>
          <w:rFonts w:cs="Arial"/>
          <w:iCs/>
          <w:sz w:val="20"/>
          <w:szCs w:val="20"/>
        </w:rPr>
        <w:tab/>
      </w:r>
      <w:r w:rsidR="00097C92" w:rsidRPr="00CA2D8A">
        <w:rPr>
          <w:rFonts w:cs="Arial"/>
          <w:iCs/>
          <w:sz w:val="20"/>
          <w:szCs w:val="20"/>
        </w:rPr>
        <w:t xml:space="preserve">In </w:t>
      </w:r>
      <w:r w:rsidR="0042393B" w:rsidRPr="00CA2D8A">
        <w:rPr>
          <w:rFonts w:cs="Arial"/>
          <w:iCs/>
          <w:sz w:val="20"/>
          <w:szCs w:val="20"/>
        </w:rPr>
        <w:t>December of 2011</w:t>
      </w:r>
      <w:r w:rsidR="00097C92" w:rsidRPr="00CA2D8A">
        <w:rPr>
          <w:rFonts w:cs="Arial"/>
          <w:iCs/>
          <w:sz w:val="20"/>
          <w:szCs w:val="20"/>
        </w:rPr>
        <w:t xml:space="preserve"> ONR formally </w:t>
      </w:r>
      <w:r w:rsidR="0042393B" w:rsidRPr="00CA2D8A">
        <w:rPr>
          <w:rFonts w:cs="Arial"/>
          <w:iCs/>
          <w:sz w:val="20"/>
          <w:szCs w:val="20"/>
        </w:rPr>
        <w:t xml:space="preserve">completed </w:t>
      </w:r>
      <w:r w:rsidR="00097C92" w:rsidRPr="00CA2D8A">
        <w:rPr>
          <w:rFonts w:cs="Arial"/>
          <w:iCs/>
          <w:sz w:val="20"/>
          <w:szCs w:val="20"/>
        </w:rPr>
        <w:t xml:space="preserve">Step </w:t>
      </w:r>
      <w:r w:rsidR="0042393B" w:rsidRPr="00CA2D8A">
        <w:rPr>
          <w:rFonts w:cs="Arial"/>
          <w:iCs/>
          <w:sz w:val="20"/>
          <w:szCs w:val="20"/>
        </w:rPr>
        <w:t>4</w:t>
      </w:r>
      <w:r w:rsidR="00097C92" w:rsidRPr="00CA2D8A">
        <w:rPr>
          <w:rFonts w:cs="Arial"/>
          <w:iCs/>
          <w:sz w:val="20"/>
          <w:szCs w:val="20"/>
        </w:rPr>
        <w:t xml:space="preserve"> of the Generic Design Assessment (GDA) of </w:t>
      </w:r>
      <w:r w:rsidR="0042393B" w:rsidRPr="00CA2D8A">
        <w:rPr>
          <w:rFonts w:cs="Arial"/>
          <w:iCs/>
          <w:sz w:val="20"/>
          <w:szCs w:val="20"/>
        </w:rPr>
        <w:t>Westinghouse</w:t>
      </w:r>
      <w:r w:rsidR="00097C92" w:rsidRPr="00CA2D8A">
        <w:rPr>
          <w:rFonts w:cs="Arial"/>
          <w:iCs/>
          <w:sz w:val="20"/>
          <w:szCs w:val="20"/>
        </w:rPr>
        <w:t xml:space="preserve"> Electric</w:t>
      </w:r>
      <w:r w:rsidR="003900A7" w:rsidRPr="00CA2D8A">
        <w:rPr>
          <w:rFonts w:cs="Arial"/>
          <w:iCs/>
          <w:sz w:val="20"/>
          <w:szCs w:val="20"/>
        </w:rPr>
        <w:t xml:space="preserve"> Company</w:t>
      </w:r>
      <w:r w:rsidR="00097C92" w:rsidRPr="00CA2D8A">
        <w:rPr>
          <w:rFonts w:cs="Arial"/>
          <w:iCs/>
          <w:sz w:val="20"/>
          <w:szCs w:val="20"/>
        </w:rPr>
        <w:t>’s (</w:t>
      </w:r>
      <w:r w:rsidR="0042393B" w:rsidRPr="00CA2D8A">
        <w:rPr>
          <w:rFonts w:cs="Arial"/>
          <w:iCs/>
          <w:sz w:val="20"/>
          <w:szCs w:val="20"/>
        </w:rPr>
        <w:t>WEC</w:t>
      </w:r>
      <w:r w:rsidR="00097C92" w:rsidRPr="00CA2D8A">
        <w:rPr>
          <w:rFonts w:cs="Arial"/>
          <w:iCs/>
          <w:sz w:val="20"/>
          <w:szCs w:val="20"/>
        </w:rPr>
        <w:t>) UK A</w:t>
      </w:r>
      <w:r w:rsidR="0042393B" w:rsidRPr="00CA2D8A">
        <w:rPr>
          <w:rFonts w:cs="Arial"/>
          <w:iCs/>
          <w:sz w:val="20"/>
          <w:szCs w:val="20"/>
        </w:rPr>
        <w:t>P1000 reactor design</w:t>
      </w:r>
      <w:r w:rsidR="00097C92" w:rsidRPr="00CA2D8A">
        <w:rPr>
          <w:rFonts w:cs="Arial"/>
          <w:iCs/>
          <w:sz w:val="20"/>
          <w:szCs w:val="20"/>
        </w:rPr>
        <w:t xml:space="preserve">. </w:t>
      </w:r>
      <w:r w:rsidR="00A64949" w:rsidRPr="00CA2D8A">
        <w:rPr>
          <w:rFonts w:cs="Arial"/>
          <w:iCs/>
          <w:sz w:val="20"/>
          <w:szCs w:val="20"/>
        </w:rPr>
        <w:t xml:space="preserve"> </w:t>
      </w:r>
      <w:r w:rsidR="0042393B" w:rsidRPr="00CA2D8A">
        <w:rPr>
          <w:rFonts w:cs="Arial"/>
          <w:iCs/>
          <w:sz w:val="20"/>
          <w:szCs w:val="20"/>
        </w:rPr>
        <w:t>WEC</w:t>
      </w:r>
      <w:r w:rsidR="00097C92" w:rsidRPr="00CA2D8A">
        <w:rPr>
          <w:rFonts w:cs="Arial"/>
          <w:iCs/>
          <w:sz w:val="20"/>
          <w:szCs w:val="20"/>
        </w:rPr>
        <w:t xml:space="preserve"> is the Requesting Party for the UK A</w:t>
      </w:r>
      <w:r w:rsidR="0042393B" w:rsidRPr="00CA2D8A">
        <w:rPr>
          <w:rFonts w:cs="Arial"/>
          <w:iCs/>
          <w:sz w:val="20"/>
          <w:szCs w:val="20"/>
        </w:rPr>
        <w:t>P1000</w:t>
      </w:r>
      <w:r w:rsidR="00097C92" w:rsidRPr="00CA2D8A">
        <w:rPr>
          <w:rFonts w:cs="Arial"/>
          <w:iCs/>
          <w:sz w:val="20"/>
          <w:szCs w:val="20"/>
        </w:rPr>
        <w:t xml:space="preserve"> GDA (referred to as “the RP” in this specification).</w:t>
      </w:r>
    </w:p>
    <w:p w:rsidR="00A64949" w:rsidRPr="00CA2D8A" w:rsidRDefault="00ED2F0D" w:rsidP="00ED2F0D">
      <w:pPr>
        <w:pStyle w:val="Header"/>
        <w:tabs>
          <w:tab w:val="clear" w:pos="4153"/>
          <w:tab w:val="clear" w:pos="8306"/>
        </w:tabs>
        <w:spacing w:before="120" w:after="120"/>
        <w:ind w:left="709" w:hanging="709"/>
        <w:jc w:val="both"/>
        <w:rPr>
          <w:rFonts w:cs="Arial"/>
          <w:iCs/>
          <w:sz w:val="20"/>
          <w:szCs w:val="20"/>
        </w:rPr>
      </w:pPr>
      <w:r w:rsidRPr="00CA2D8A">
        <w:rPr>
          <w:rFonts w:cs="Arial"/>
          <w:iCs/>
          <w:sz w:val="20"/>
          <w:szCs w:val="20"/>
        </w:rPr>
        <w:t>1.2</w:t>
      </w:r>
      <w:r w:rsidRPr="00CA2D8A">
        <w:rPr>
          <w:rFonts w:cs="Arial"/>
          <w:iCs/>
          <w:sz w:val="20"/>
          <w:szCs w:val="20"/>
        </w:rPr>
        <w:tab/>
      </w:r>
      <w:r w:rsidR="00090FEB" w:rsidRPr="00CA2D8A">
        <w:rPr>
          <w:rFonts w:cs="Arial"/>
          <w:iCs/>
          <w:sz w:val="20"/>
          <w:szCs w:val="20"/>
        </w:rPr>
        <w:t xml:space="preserve">Step 4 of the </w:t>
      </w:r>
      <w:r w:rsidR="00932191" w:rsidRPr="00CA2D8A">
        <w:rPr>
          <w:rFonts w:cs="Arial"/>
          <w:iCs/>
          <w:sz w:val="20"/>
          <w:szCs w:val="20"/>
        </w:rPr>
        <w:t>GDA wa</w:t>
      </w:r>
      <w:r w:rsidR="002E31B3" w:rsidRPr="00CA2D8A">
        <w:rPr>
          <w:rFonts w:cs="Arial"/>
          <w:iCs/>
          <w:sz w:val="20"/>
          <w:szCs w:val="20"/>
        </w:rPr>
        <w:t>s an in</w:t>
      </w:r>
      <w:r w:rsidR="002E31B3" w:rsidRPr="00CA2D8A">
        <w:rPr>
          <w:rFonts w:ascii="Cambria Math" w:hAnsi="Cambria Math" w:cs="Arial"/>
          <w:iCs/>
          <w:sz w:val="20"/>
          <w:szCs w:val="20"/>
        </w:rPr>
        <w:t>‐</w:t>
      </w:r>
      <w:r w:rsidR="002E31B3" w:rsidRPr="00CA2D8A">
        <w:rPr>
          <w:rFonts w:cs="Arial"/>
          <w:iCs/>
          <w:sz w:val="20"/>
          <w:szCs w:val="20"/>
        </w:rPr>
        <w:t xml:space="preserve">depth ONR assessment of the safety case evidence for a generic site envelope undertaken in accordance with the regulatory regime of Great Britain.  The general intention of </w:t>
      </w:r>
      <w:r w:rsidR="00932191" w:rsidRPr="00CA2D8A">
        <w:rPr>
          <w:rFonts w:cs="Arial"/>
          <w:iCs/>
          <w:sz w:val="20"/>
          <w:szCs w:val="20"/>
        </w:rPr>
        <w:t>S</w:t>
      </w:r>
      <w:r w:rsidR="002E31B3" w:rsidRPr="00CA2D8A">
        <w:rPr>
          <w:rFonts w:cs="Arial"/>
          <w:iCs/>
          <w:sz w:val="20"/>
          <w:szCs w:val="20"/>
        </w:rPr>
        <w:t xml:space="preserve">tep </w:t>
      </w:r>
      <w:r w:rsidR="00932191" w:rsidRPr="00CA2D8A">
        <w:rPr>
          <w:rFonts w:cs="Arial"/>
          <w:iCs/>
          <w:sz w:val="20"/>
          <w:szCs w:val="20"/>
        </w:rPr>
        <w:t>4 was</w:t>
      </w:r>
      <w:r w:rsidR="002E31B3" w:rsidRPr="00CA2D8A">
        <w:rPr>
          <w:rFonts w:cs="Arial"/>
          <w:iCs/>
          <w:sz w:val="20"/>
          <w:szCs w:val="20"/>
        </w:rPr>
        <w:t xml:space="preserve"> to move from the safety arguments and system level assessment of Step 3 to a fully detailed examination of the available evidence, on a sampling basis.  The aim of </w:t>
      </w:r>
      <w:r w:rsidR="00932191" w:rsidRPr="00CA2D8A">
        <w:rPr>
          <w:rFonts w:cs="Arial"/>
          <w:iCs/>
          <w:sz w:val="20"/>
          <w:szCs w:val="20"/>
        </w:rPr>
        <w:t xml:space="preserve">Step </w:t>
      </w:r>
      <w:r w:rsidR="0049689B" w:rsidRPr="00CA2D8A">
        <w:rPr>
          <w:rFonts w:cs="Arial"/>
          <w:iCs/>
          <w:sz w:val="20"/>
          <w:szCs w:val="20"/>
        </w:rPr>
        <w:t xml:space="preserve">4 </w:t>
      </w:r>
      <w:r w:rsidR="00932191" w:rsidRPr="00CA2D8A">
        <w:rPr>
          <w:rFonts w:cs="Arial"/>
          <w:iCs/>
          <w:sz w:val="20"/>
          <w:szCs w:val="20"/>
        </w:rPr>
        <w:t>wa</w:t>
      </w:r>
      <w:r w:rsidR="002E31B3" w:rsidRPr="00CA2D8A">
        <w:rPr>
          <w:rFonts w:cs="Arial"/>
          <w:iCs/>
          <w:sz w:val="20"/>
          <w:szCs w:val="20"/>
        </w:rPr>
        <w:t xml:space="preserve">s to identify any fundamental safety or security shortfalls and allow ONR to come to a </w:t>
      </w:r>
      <w:r w:rsidR="009776D1" w:rsidRPr="00CA2D8A">
        <w:rPr>
          <w:rFonts w:cs="Arial"/>
          <w:iCs/>
          <w:sz w:val="20"/>
          <w:szCs w:val="20"/>
        </w:rPr>
        <w:t xml:space="preserve">judgment of whether (or not) </w:t>
      </w:r>
      <w:r w:rsidR="002E31B3" w:rsidRPr="00CA2D8A">
        <w:rPr>
          <w:rFonts w:cs="Arial"/>
          <w:iCs/>
          <w:sz w:val="20"/>
          <w:szCs w:val="20"/>
        </w:rPr>
        <w:t xml:space="preserve">a Design Acceptance Confirmation (DAC) </w:t>
      </w:r>
      <w:r w:rsidR="009776D1" w:rsidRPr="00CA2D8A">
        <w:rPr>
          <w:rFonts w:cs="Arial"/>
          <w:iCs/>
          <w:sz w:val="20"/>
          <w:szCs w:val="20"/>
        </w:rPr>
        <w:t xml:space="preserve">or Interim Design Acceptance Confirmation (iDAC) </w:t>
      </w:r>
      <w:r w:rsidR="002E31B3" w:rsidRPr="00CA2D8A">
        <w:rPr>
          <w:rFonts w:cs="Arial"/>
          <w:iCs/>
          <w:sz w:val="20"/>
          <w:szCs w:val="20"/>
        </w:rPr>
        <w:t xml:space="preserve">can be issued </w:t>
      </w:r>
      <w:r w:rsidR="00090FEB" w:rsidRPr="00CA2D8A">
        <w:rPr>
          <w:rFonts w:cs="Arial"/>
          <w:iCs/>
          <w:sz w:val="20"/>
          <w:szCs w:val="20"/>
        </w:rPr>
        <w:t xml:space="preserve">(see </w:t>
      </w:r>
      <w:hyperlink r:id="rId10" w:history="1">
        <w:r w:rsidR="00090FEB" w:rsidRPr="00CA2D8A">
          <w:rPr>
            <w:rFonts w:cs="Arial"/>
            <w:iCs/>
            <w:sz w:val="20"/>
            <w:szCs w:val="20"/>
          </w:rPr>
          <w:t>http://www.onr.org.uk/new-reactors/ngn03.pdf</w:t>
        </w:r>
      </w:hyperlink>
      <w:r w:rsidR="00090FEB" w:rsidRPr="00CA2D8A">
        <w:rPr>
          <w:rFonts w:cs="Arial"/>
          <w:iCs/>
          <w:sz w:val="20"/>
          <w:szCs w:val="20"/>
        </w:rPr>
        <w:t xml:space="preserve">).  </w:t>
      </w:r>
    </w:p>
    <w:p w:rsidR="00A64949" w:rsidRPr="00CA2D8A" w:rsidRDefault="00ED2F0D" w:rsidP="00ED2F0D">
      <w:pPr>
        <w:pStyle w:val="Header"/>
        <w:tabs>
          <w:tab w:val="clear" w:pos="4153"/>
          <w:tab w:val="clear" w:pos="8306"/>
        </w:tabs>
        <w:spacing w:before="120" w:after="120"/>
        <w:ind w:left="709" w:hanging="709"/>
        <w:jc w:val="both"/>
        <w:rPr>
          <w:rFonts w:cs="Arial"/>
          <w:iCs/>
          <w:sz w:val="20"/>
          <w:szCs w:val="20"/>
        </w:rPr>
      </w:pPr>
      <w:r w:rsidRPr="00CA2D8A">
        <w:rPr>
          <w:rFonts w:cs="Arial"/>
          <w:iCs/>
          <w:sz w:val="20"/>
          <w:szCs w:val="20"/>
        </w:rPr>
        <w:t>1.3</w:t>
      </w:r>
      <w:r w:rsidRPr="00CA2D8A">
        <w:rPr>
          <w:rFonts w:cs="Arial"/>
          <w:iCs/>
          <w:sz w:val="20"/>
          <w:szCs w:val="20"/>
        </w:rPr>
        <w:tab/>
      </w:r>
      <w:r w:rsidR="009401ED" w:rsidRPr="00CA2D8A">
        <w:rPr>
          <w:rFonts w:cs="Arial"/>
          <w:iCs/>
          <w:sz w:val="20"/>
          <w:szCs w:val="20"/>
        </w:rPr>
        <w:t>O</w:t>
      </w:r>
      <w:r w:rsidR="00730341" w:rsidRPr="00CA2D8A">
        <w:rPr>
          <w:rFonts w:cs="Arial"/>
          <w:iCs/>
          <w:sz w:val="20"/>
          <w:szCs w:val="20"/>
        </w:rPr>
        <w:t xml:space="preserve">n completion of Step 4 </w:t>
      </w:r>
      <w:r w:rsidR="009401ED" w:rsidRPr="00CA2D8A">
        <w:rPr>
          <w:rFonts w:cs="Arial"/>
          <w:iCs/>
          <w:sz w:val="20"/>
          <w:szCs w:val="20"/>
        </w:rPr>
        <w:t>ONR’s</w:t>
      </w:r>
      <w:r w:rsidR="00A64949" w:rsidRPr="00CA2D8A">
        <w:rPr>
          <w:rFonts w:cs="Arial"/>
          <w:iCs/>
          <w:sz w:val="20"/>
          <w:szCs w:val="20"/>
        </w:rPr>
        <w:t xml:space="preserve"> assessment</w:t>
      </w:r>
      <w:r w:rsidR="009401ED" w:rsidRPr="00CA2D8A">
        <w:rPr>
          <w:rFonts w:cs="Arial"/>
          <w:iCs/>
          <w:sz w:val="20"/>
          <w:szCs w:val="20"/>
        </w:rPr>
        <w:t xml:space="preserve"> was</w:t>
      </w:r>
      <w:r w:rsidR="00A64949" w:rsidRPr="00CA2D8A">
        <w:rPr>
          <w:rFonts w:cs="Arial"/>
          <w:iCs/>
          <w:sz w:val="20"/>
          <w:szCs w:val="20"/>
        </w:rPr>
        <w:t xml:space="preserve"> largely complete and the generic design </w:t>
      </w:r>
      <w:r w:rsidR="009401ED" w:rsidRPr="00CA2D8A">
        <w:rPr>
          <w:rFonts w:cs="Arial"/>
          <w:iCs/>
          <w:sz w:val="20"/>
          <w:szCs w:val="20"/>
        </w:rPr>
        <w:t>was</w:t>
      </w:r>
      <w:r w:rsidR="00A64949" w:rsidRPr="00CA2D8A">
        <w:rPr>
          <w:rFonts w:cs="Arial"/>
          <w:iCs/>
          <w:sz w:val="20"/>
          <w:szCs w:val="20"/>
        </w:rPr>
        <w:t xml:space="preserve"> found to be generally acceptable but some nuclear safety, security or environmental issues remain</w:t>
      </w:r>
      <w:r w:rsidR="009401ED" w:rsidRPr="00CA2D8A">
        <w:rPr>
          <w:rFonts w:cs="Arial"/>
          <w:iCs/>
          <w:sz w:val="20"/>
          <w:szCs w:val="20"/>
        </w:rPr>
        <w:t>ed.  These</w:t>
      </w:r>
      <w:r w:rsidR="00A64949" w:rsidRPr="00CA2D8A">
        <w:rPr>
          <w:rFonts w:cs="Arial"/>
          <w:iCs/>
          <w:sz w:val="20"/>
          <w:szCs w:val="20"/>
        </w:rPr>
        <w:t xml:space="preserve"> outstanding issues </w:t>
      </w:r>
      <w:r w:rsidR="009401ED" w:rsidRPr="00CA2D8A">
        <w:rPr>
          <w:rFonts w:cs="Arial"/>
          <w:iCs/>
          <w:sz w:val="20"/>
          <w:szCs w:val="20"/>
        </w:rPr>
        <w:t>were</w:t>
      </w:r>
      <w:r w:rsidR="00A64949" w:rsidRPr="00CA2D8A">
        <w:rPr>
          <w:rFonts w:cs="Arial"/>
          <w:iCs/>
          <w:sz w:val="20"/>
          <w:szCs w:val="20"/>
        </w:rPr>
        <w:t xml:space="preserve"> identified as GDA Issues, for which the Requesting Party will be required to provide credible resolution plans. </w:t>
      </w:r>
      <w:r w:rsidR="009401ED" w:rsidRPr="00CA2D8A">
        <w:rPr>
          <w:rFonts w:cs="Arial"/>
          <w:iCs/>
          <w:sz w:val="20"/>
          <w:szCs w:val="20"/>
        </w:rPr>
        <w:t xml:space="preserve">ONR was </w:t>
      </w:r>
      <w:r w:rsidR="00A64949" w:rsidRPr="00CA2D8A">
        <w:rPr>
          <w:rFonts w:cs="Arial"/>
          <w:iCs/>
          <w:sz w:val="20"/>
          <w:szCs w:val="20"/>
        </w:rPr>
        <w:t xml:space="preserve">satisfied with the resolution plans </w:t>
      </w:r>
      <w:r w:rsidR="009401ED" w:rsidRPr="00CA2D8A">
        <w:rPr>
          <w:rFonts w:cs="Arial"/>
          <w:iCs/>
          <w:sz w:val="20"/>
          <w:szCs w:val="20"/>
        </w:rPr>
        <w:t>and was therefore abl</w:t>
      </w:r>
      <w:r w:rsidR="00A64949" w:rsidRPr="00CA2D8A">
        <w:rPr>
          <w:rFonts w:cs="Arial"/>
          <w:iCs/>
          <w:sz w:val="20"/>
          <w:szCs w:val="20"/>
        </w:rPr>
        <w:t>e to issue an iDAC</w:t>
      </w:r>
      <w:r w:rsidR="009401ED" w:rsidRPr="00CA2D8A">
        <w:rPr>
          <w:rFonts w:cs="Arial"/>
          <w:iCs/>
          <w:sz w:val="20"/>
          <w:szCs w:val="20"/>
        </w:rPr>
        <w:t xml:space="preserve"> for the AP1000 generic design.</w:t>
      </w:r>
      <w:r w:rsidR="00A64949" w:rsidRPr="00CA2D8A">
        <w:rPr>
          <w:rFonts w:cs="Arial"/>
          <w:iCs/>
          <w:sz w:val="20"/>
          <w:szCs w:val="20"/>
        </w:rPr>
        <w:t xml:space="preserve"> </w:t>
      </w:r>
    </w:p>
    <w:p w:rsidR="00A64949" w:rsidRPr="00CA2D8A" w:rsidRDefault="00ED2F0D" w:rsidP="00ED2F0D">
      <w:pPr>
        <w:pStyle w:val="Header"/>
        <w:tabs>
          <w:tab w:val="clear" w:pos="4153"/>
          <w:tab w:val="clear" w:pos="8306"/>
        </w:tabs>
        <w:spacing w:before="120" w:after="120"/>
        <w:ind w:left="709" w:hanging="709"/>
        <w:jc w:val="both"/>
        <w:rPr>
          <w:rFonts w:cs="Arial"/>
          <w:iCs/>
          <w:sz w:val="20"/>
          <w:szCs w:val="20"/>
        </w:rPr>
      </w:pPr>
      <w:r w:rsidRPr="00CA2D8A">
        <w:rPr>
          <w:rFonts w:cs="Arial"/>
          <w:iCs/>
          <w:sz w:val="20"/>
          <w:szCs w:val="20"/>
        </w:rPr>
        <w:t>1.4</w:t>
      </w:r>
      <w:r w:rsidRPr="00CA2D8A">
        <w:rPr>
          <w:rFonts w:cs="Arial"/>
          <w:iCs/>
          <w:sz w:val="20"/>
          <w:szCs w:val="20"/>
        </w:rPr>
        <w:tab/>
      </w:r>
      <w:r w:rsidR="009401ED" w:rsidRPr="00CA2D8A">
        <w:rPr>
          <w:rFonts w:cs="Arial"/>
          <w:iCs/>
          <w:sz w:val="20"/>
          <w:szCs w:val="20"/>
        </w:rPr>
        <w:t xml:space="preserve">These </w:t>
      </w:r>
      <w:r w:rsidR="00A64949" w:rsidRPr="00CA2D8A">
        <w:rPr>
          <w:rFonts w:cs="Arial"/>
          <w:iCs/>
          <w:sz w:val="20"/>
          <w:szCs w:val="20"/>
        </w:rPr>
        <w:t xml:space="preserve">GDA Issues </w:t>
      </w:r>
      <w:r w:rsidR="009401ED" w:rsidRPr="00CA2D8A">
        <w:rPr>
          <w:rFonts w:cs="Arial"/>
          <w:iCs/>
          <w:sz w:val="20"/>
          <w:szCs w:val="20"/>
        </w:rPr>
        <w:t xml:space="preserve">are </w:t>
      </w:r>
      <w:r w:rsidR="00A64949" w:rsidRPr="00CA2D8A">
        <w:rPr>
          <w:rFonts w:cs="Arial"/>
          <w:iCs/>
          <w:sz w:val="20"/>
          <w:szCs w:val="20"/>
        </w:rPr>
        <w:t xml:space="preserve">considered by </w:t>
      </w:r>
      <w:r w:rsidR="009401ED" w:rsidRPr="00CA2D8A">
        <w:rPr>
          <w:rFonts w:cs="Arial"/>
          <w:iCs/>
          <w:sz w:val="20"/>
          <w:szCs w:val="20"/>
        </w:rPr>
        <w:t>ONR as s</w:t>
      </w:r>
      <w:r w:rsidR="00A64949" w:rsidRPr="00CA2D8A">
        <w:rPr>
          <w:rFonts w:cs="Arial"/>
          <w:iCs/>
          <w:sz w:val="20"/>
          <w:szCs w:val="20"/>
        </w:rPr>
        <w:t xml:space="preserve">ignificant, but resolvable, and require resolution before nuclear island safety-related construction of such a reactor could be considered.  </w:t>
      </w:r>
      <w:r w:rsidR="00B06325" w:rsidRPr="00CA2D8A">
        <w:rPr>
          <w:rFonts w:cs="Arial"/>
          <w:iCs/>
          <w:sz w:val="20"/>
          <w:szCs w:val="20"/>
        </w:rPr>
        <w:t>ONR’s Step 4 PSA assessment can be found at http://www.onr.org.uk/new-reactors/ap1000/reports.htm.</w:t>
      </w:r>
    </w:p>
    <w:p w:rsidR="00932191" w:rsidRPr="00CA2D8A" w:rsidRDefault="00ED2F0D" w:rsidP="00ED2F0D">
      <w:pPr>
        <w:pStyle w:val="Header"/>
        <w:tabs>
          <w:tab w:val="clear" w:pos="4153"/>
          <w:tab w:val="clear" w:pos="8306"/>
        </w:tabs>
        <w:spacing w:before="120" w:after="120"/>
        <w:ind w:left="709" w:hanging="709"/>
        <w:jc w:val="both"/>
        <w:rPr>
          <w:rFonts w:cs="Arial"/>
          <w:iCs/>
          <w:sz w:val="20"/>
          <w:szCs w:val="20"/>
        </w:rPr>
      </w:pPr>
      <w:r w:rsidRPr="00CA2D8A">
        <w:rPr>
          <w:rFonts w:cs="Arial"/>
          <w:iCs/>
          <w:sz w:val="20"/>
          <w:szCs w:val="20"/>
        </w:rPr>
        <w:t>1.5</w:t>
      </w:r>
      <w:r w:rsidRPr="00CA2D8A">
        <w:rPr>
          <w:rFonts w:cs="Arial"/>
          <w:iCs/>
          <w:sz w:val="20"/>
          <w:szCs w:val="20"/>
        </w:rPr>
        <w:tab/>
      </w:r>
      <w:r w:rsidR="00932191" w:rsidRPr="00CA2D8A">
        <w:rPr>
          <w:rFonts w:cs="Arial"/>
          <w:iCs/>
          <w:sz w:val="20"/>
          <w:szCs w:val="20"/>
        </w:rPr>
        <w:t>Following the issue of the iDAC in 2011, WEC paused their GDA related activities.  In August 2014, WEC recommenced GDA in order to close-out the outstanding GDA Issues.  During this close-out stage, which is the subject of this statement of service requirements, the Requesting Party will submit additional information in response to all the GDA Issues; and the regulators will undertake sufficient assessment to be able to judge whether this additional information adequately addresses all the GDA Issues.  Following the satisfactory completion of the GDA Issue close-out stage, the regulators may th</w:t>
      </w:r>
      <w:r w:rsidR="00DA29A3" w:rsidRPr="00CA2D8A">
        <w:rPr>
          <w:rFonts w:cs="Arial"/>
          <w:iCs/>
          <w:sz w:val="20"/>
          <w:szCs w:val="20"/>
        </w:rPr>
        <w:t>en be able to issue a final DAC.</w:t>
      </w:r>
    </w:p>
    <w:p w:rsidR="00692CEA" w:rsidRPr="00CA2D8A" w:rsidRDefault="00ED2F0D" w:rsidP="00ED2F0D">
      <w:pPr>
        <w:pStyle w:val="Header"/>
        <w:tabs>
          <w:tab w:val="clear" w:pos="4153"/>
          <w:tab w:val="clear" w:pos="8306"/>
        </w:tabs>
        <w:spacing w:before="120" w:after="120"/>
        <w:ind w:left="709" w:hanging="709"/>
        <w:jc w:val="both"/>
        <w:rPr>
          <w:rFonts w:cs="Arial"/>
          <w:iCs/>
          <w:sz w:val="20"/>
          <w:szCs w:val="20"/>
        </w:rPr>
      </w:pPr>
      <w:r w:rsidRPr="00CA2D8A">
        <w:rPr>
          <w:rFonts w:cs="Arial"/>
          <w:iCs/>
          <w:sz w:val="20"/>
          <w:szCs w:val="20"/>
        </w:rPr>
        <w:t>1.6</w:t>
      </w:r>
      <w:r w:rsidRPr="00CA2D8A">
        <w:rPr>
          <w:rFonts w:cs="Arial"/>
          <w:iCs/>
          <w:sz w:val="20"/>
          <w:szCs w:val="20"/>
        </w:rPr>
        <w:tab/>
      </w:r>
      <w:r w:rsidR="00097C92" w:rsidRPr="00CA2D8A">
        <w:rPr>
          <w:rFonts w:cs="Arial"/>
          <w:iCs/>
          <w:sz w:val="20"/>
          <w:szCs w:val="20"/>
        </w:rPr>
        <w:t xml:space="preserve">During </w:t>
      </w:r>
      <w:r w:rsidR="00692CEA" w:rsidRPr="00CA2D8A">
        <w:rPr>
          <w:rFonts w:cs="Arial"/>
          <w:iCs/>
          <w:sz w:val="20"/>
          <w:szCs w:val="20"/>
        </w:rPr>
        <w:t>the close-out phase</w:t>
      </w:r>
      <w:r w:rsidR="00097C92" w:rsidRPr="00CA2D8A">
        <w:rPr>
          <w:rFonts w:cs="Arial"/>
          <w:iCs/>
          <w:sz w:val="20"/>
          <w:szCs w:val="20"/>
        </w:rPr>
        <w:t xml:space="preserve"> ONR</w:t>
      </w:r>
      <w:r w:rsidR="00303C25" w:rsidRPr="00CA2D8A">
        <w:rPr>
          <w:rFonts w:cs="Arial"/>
          <w:iCs/>
          <w:sz w:val="20"/>
          <w:szCs w:val="20"/>
        </w:rPr>
        <w:t xml:space="preserve"> will assess</w:t>
      </w:r>
      <w:r w:rsidR="00097C92" w:rsidRPr="00CA2D8A">
        <w:rPr>
          <w:rFonts w:cs="Arial"/>
          <w:iCs/>
          <w:sz w:val="20"/>
          <w:szCs w:val="20"/>
        </w:rPr>
        <w:t xml:space="preserve"> the </w:t>
      </w:r>
      <w:r w:rsidR="00692CEA" w:rsidRPr="00CA2D8A">
        <w:rPr>
          <w:rFonts w:cs="Arial"/>
          <w:iCs/>
          <w:sz w:val="20"/>
          <w:szCs w:val="20"/>
        </w:rPr>
        <w:t xml:space="preserve">information supporting the GDA Issues </w:t>
      </w:r>
      <w:r w:rsidR="00303C25" w:rsidRPr="00CA2D8A">
        <w:rPr>
          <w:rFonts w:cs="Arial"/>
          <w:iCs/>
          <w:sz w:val="20"/>
          <w:szCs w:val="20"/>
        </w:rPr>
        <w:t xml:space="preserve">by conducting </w:t>
      </w:r>
      <w:r w:rsidR="00097C92" w:rsidRPr="00CA2D8A">
        <w:rPr>
          <w:rFonts w:cs="Arial"/>
          <w:iCs/>
          <w:sz w:val="20"/>
          <w:szCs w:val="20"/>
        </w:rPr>
        <w:t>reviews</w:t>
      </w:r>
      <w:r w:rsidR="0049689B" w:rsidRPr="00CA2D8A">
        <w:rPr>
          <w:rFonts w:cs="Arial"/>
          <w:iCs/>
          <w:sz w:val="20"/>
          <w:szCs w:val="20"/>
        </w:rPr>
        <w:t xml:space="preserve"> of an appropriate depth</w:t>
      </w:r>
      <w:r w:rsidR="00097C92" w:rsidRPr="00CA2D8A">
        <w:rPr>
          <w:rFonts w:cs="Arial"/>
          <w:iCs/>
          <w:sz w:val="20"/>
          <w:szCs w:val="20"/>
        </w:rPr>
        <w:t>, on a sampling basis, of</w:t>
      </w:r>
      <w:r w:rsidR="00D209B6" w:rsidRPr="00CA2D8A">
        <w:rPr>
          <w:rFonts w:cs="Arial"/>
          <w:iCs/>
          <w:sz w:val="20"/>
          <w:szCs w:val="20"/>
        </w:rPr>
        <w:t xml:space="preserve"> the</w:t>
      </w:r>
      <w:r w:rsidR="00097C92" w:rsidRPr="00CA2D8A">
        <w:rPr>
          <w:rFonts w:cs="Arial"/>
          <w:iCs/>
          <w:sz w:val="20"/>
          <w:szCs w:val="20"/>
        </w:rPr>
        <w:t xml:space="preserve"> PSA model, data and supporting analyses,</w:t>
      </w:r>
      <w:r w:rsidR="00692CEA" w:rsidRPr="00CA2D8A">
        <w:rPr>
          <w:rFonts w:cs="Arial"/>
          <w:iCs/>
          <w:sz w:val="20"/>
          <w:szCs w:val="20"/>
        </w:rPr>
        <w:t xml:space="preserve"> to confirm that the claims and </w:t>
      </w:r>
      <w:r w:rsidR="00097C92" w:rsidRPr="00CA2D8A">
        <w:rPr>
          <w:rFonts w:cs="Arial"/>
          <w:iCs/>
          <w:sz w:val="20"/>
          <w:szCs w:val="20"/>
        </w:rPr>
        <w:t xml:space="preserve">arguments are underpinned by robust evidence. </w:t>
      </w:r>
    </w:p>
    <w:p w:rsidR="00097C92" w:rsidRPr="00CA2D8A" w:rsidRDefault="00ED2F0D" w:rsidP="00ED2F0D">
      <w:pPr>
        <w:pStyle w:val="Header"/>
        <w:tabs>
          <w:tab w:val="clear" w:pos="4153"/>
          <w:tab w:val="clear" w:pos="8306"/>
        </w:tabs>
        <w:spacing w:before="120" w:after="120"/>
        <w:ind w:left="709" w:hanging="709"/>
        <w:jc w:val="both"/>
        <w:rPr>
          <w:rFonts w:cs="Arial"/>
          <w:iCs/>
          <w:sz w:val="20"/>
          <w:szCs w:val="20"/>
        </w:rPr>
      </w:pPr>
      <w:r w:rsidRPr="00CA2D8A">
        <w:rPr>
          <w:rFonts w:cs="Arial"/>
          <w:iCs/>
          <w:sz w:val="20"/>
          <w:szCs w:val="20"/>
        </w:rPr>
        <w:t>1.7</w:t>
      </w:r>
      <w:r w:rsidRPr="00CA2D8A">
        <w:rPr>
          <w:rFonts w:cs="Arial"/>
          <w:iCs/>
          <w:sz w:val="20"/>
          <w:szCs w:val="20"/>
        </w:rPr>
        <w:tab/>
      </w:r>
      <w:r w:rsidR="00BC621D" w:rsidRPr="00CA2D8A">
        <w:rPr>
          <w:rFonts w:cs="Arial"/>
          <w:iCs/>
          <w:sz w:val="20"/>
          <w:szCs w:val="20"/>
        </w:rPr>
        <w:t xml:space="preserve">ONR expects to start </w:t>
      </w:r>
      <w:r w:rsidR="00692CEA" w:rsidRPr="00CA2D8A">
        <w:rPr>
          <w:rFonts w:cs="Arial"/>
          <w:iCs/>
          <w:sz w:val="20"/>
          <w:szCs w:val="20"/>
        </w:rPr>
        <w:t xml:space="preserve">the close-out stage </w:t>
      </w:r>
      <w:r w:rsidR="00D67EEC" w:rsidRPr="00CA2D8A">
        <w:rPr>
          <w:rFonts w:cs="Arial"/>
          <w:iCs/>
          <w:sz w:val="20"/>
          <w:szCs w:val="20"/>
        </w:rPr>
        <w:t>GDA</w:t>
      </w:r>
      <w:r w:rsidR="00BC621D" w:rsidRPr="00CA2D8A">
        <w:rPr>
          <w:rFonts w:cs="Arial"/>
          <w:iCs/>
          <w:sz w:val="20"/>
          <w:szCs w:val="20"/>
        </w:rPr>
        <w:t xml:space="preserve"> on 1</w:t>
      </w:r>
      <w:r w:rsidR="00BC621D" w:rsidRPr="00CA2D8A">
        <w:rPr>
          <w:rFonts w:cs="Arial"/>
          <w:iCs/>
          <w:sz w:val="20"/>
          <w:szCs w:val="20"/>
          <w:vertAlign w:val="superscript"/>
        </w:rPr>
        <w:t>st</w:t>
      </w:r>
      <w:r w:rsidR="00BC621D" w:rsidRPr="00CA2D8A">
        <w:rPr>
          <w:rFonts w:cs="Arial"/>
          <w:iCs/>
          <w:sz w:val="20"/>
          <w:szCs w:val="20"/>
        </w:rPr>
        <w:t xml:space="preserve"> </w:t>
      </w:r>
      <w:r w:rsidR="00B62143" w:rsidRPr="00CA2D8A">
        <w:rPr>
          <w:rFonts w:cs="Arial"/>
          <w:iCs/>
          <w:sz w:val="20"/>
          <w:szCs w:val="20"/>
        </w:rPr>
        <w:t>April</w:t>
      </w:r>
      <w:r w:rsidR="00692CEA" w:rsidRPr="00CA2D8A">
        <w:rPr>
          <w:rFonts w:cs="Arial"/>
          <w:iCs/>
          <w:sz w:val="20"/>
          <w:szCs w:val="20"/>
        </w:rPr>
        <w:t xml:space="preserve"> </w:t>
      </w:r>
      <w:r w:rsidR="00BC621D" w:rsidRPr="00CA2D8A">
        <w:rPr>
          <w:rFonts w:cs="Arial"/>
          <w:iCs/>
          <w:sz w:val="20"/>
          <w:szCs w:val="20"/>
        </w:rPr>
        <w:t xml:space="preserve">2015 and complete </w:t>
      </w:r>
      <w:r w:rsidR="00D67EEC" w:rsidRPr="00CA2D8A">
        <w:rPr>
          <w:rFonts w:cs="Arial"/>
          <w:iCs/>
          <w:sz w:val="20"/>
          <w:szCs w:val="20"/>
        </w:rPr>
        <w:t xml:space="preserve">it </w:t>
      </w:r>
      <w:r w:rsidR="00692CEA" w:rsidRPr="00CA2D8A">
        <w:rPr>
          <w:rFonts w:cs="Arial"/>
          <w:iCs/>
          <w:sz w:val="20"/>
          <w:szCs w:val="20"/>
        </w:rPr>
        <w:t>at the end of 2016</w:t>
      </w:r>
      <w:r w:rsidR="00BC621D" w:rsidRPr="00CA2D8A">
        <w:rPr>
          <w:rFonts w:cs="Arial"/>
          <w:iCs/>
          <w:sz w:val="20"/>
          <w:szCs w:val="20"/>
        </w:rPr>
        <w:t>.</w:t>
      </w:r>
    </w:p>
    <w:p w:rsidR="00BB01DE" w:rsidRPr="00CA2D8A" w:rsidRDefault="00BB01DE" w:rsidP="00ED2F0D">
      <w:pPr>
        <w:pStyle w:val="Header"/>
        <w:numPr>
          <w:ilvl w:val="0"/>
          <w:numId w:val="13"/>
        </w:numPr>
        <w:tabs>
          <w:tab w:val="clear" w:pos="4153"/>
          <w:tab w:val="clear" w:pos="8306"/>
        </w:tabs>
        <w:spacing w:before="240" w:after="120"/>
        <w:ind w:hanging="720"/>
        <w:jc w:val="both"/>
        <w:rPr>
          <w:rFonts w:cs="Arial"/>
          <w:b/>
          <w:bCs/>
          <w:sz w:val="20"/>
          <w:szCs w:val="20"/>
        </w:rPr>
      </w:pPr>
      <w:r w:rsidRPr="00CA2D8A">
        <w:rPr>
          <w:rFonts w:cs="Arial"/>
          <w:b/>
          <w:bCs/>
          <w:sz w:val="20"/>
          <w:szCs w:val="20"/>
        </w:rPr>
        <w:t>SCOPE OF THE SERVICES REQUIRED</w:t>
      </w:r>
    </w:p>
    <w:p w:rsidR="0049689B" w:rsidRPr="00CA2D8A" w:rsidRDefault="00ED2F0D" w:rsidP="00ED2F0D">
      <w:pPr>
        <w:pStyle w:val="Header"/>
        <w:tabs>
          <w:tab w:val="clear" w:pos="4153"/>
          <w:tab w:val="clear" w:pos="8306"/>
        </w:tabs>
        <w:spacing w:before="120" w:after="120"/>
        <w:ind w:left="709" w:hanging="709"/>
        <w:jc w:val="both"/>
        <w:rPr>
          <w:rFonts w:cs="Arial"/>
          <w:iCs/>
          <w:sz w:val="20"/>
          <w:szCs w:val="20"/>
        </w:rPr>
      </w:pPr>
      <w:r w:rsidRPr="00CA2D8A">
        <w:rPr>
          <w:rFonts w:cs="Arial"/>
          <w:iCs/>
          <w:sz w:val="20"/>
          <w:szCs w:val="20"/>
        </w:rPr>
        <w:t>2.1</w:t>
      </w:r>
      <w:r w:rsidRPr="00CA2D8A">
        <w:rPr>
          <w:rFonts w:cs="Arial"/>
          <w:iCs/>
          <w:sz w:val="20"/>
          <w:szCs w:val="20"/>
        </w:rPr>
        <w:tab/>
      </w:r>
      <w:r w:rsidR="0078072C" w:rsidRPr="00CA2D8A">
        <w:rPr>
          <w:rFonts w:cs="Arial"/>
          <w:iCs/>
          <w:sz w:val="20"/>
          <w:szCs w:val="20"/>
        </w:rPr>
        <w:t xml:space="preserve">The </w:t>
      </w:r>
      <w:r w:rsidR="00B62143" w:rsidRPr="00CA2D8A">
        <w:rPr>
          <w:rFonts w:cs="Arial"/>
          <w:iCs/>
          <w:sz w:val="20"/>
          <w:szCs w:val="20"/>
        </w:rPr>
        <w:t>T</w:t>
      </w:r>
      <w:r w:rsidR="00BB18B3" w:rsidRPr="00CA2D8A">
        <w:rPr>
          <w:rFonts w:cs="Arial"/>
          <w:iCs/>
          <w:sz w:val="20"/>
          <w:szCs w:val="20"/>
        </w:rPr>
        <w:t xml:space="preserve">echnical </w:t>
      </w:r>
      <w:r w:rsidR="00B62143" w:rsidRPr="00CA2D8A">
        <w:rPr>
          <w:rFonts w:cs="Arial"/>
          <w:iCs/>
          <w:sz w:val="20"/>
          <w:szCs w:val="20"/>
        </w:rPr>
        <w:t>S</w:t>
      </w:r>
      <w:r w:rsidR="00BB18B3" w:rsidRPr="00CA2D8A">
        <w:rPr>
          <w:rFonts w:cs="Arial"/>
          <w:iCs/>
          <w:sz w:val="20"/>
          <w:szCs w:val="20"/>
        </w:rPr>
        <w:t xml:space="preserve">upport </w:t>
      </w:r>
      <w:r w:rsidR="00B62143" w:rsidRPr="00CA2D8A">
        <w:rPr>
          <w:rFonts w:cs="Arial"/>
          <w:iCs/>
          <w:sz w:val="20"/>
          <w:szCs w:val="20"/>
        </w:rPr>
        <w:t>C</w:t>
      </w:r>
      <w:r w:rsidR="00D209B6" w:rsidRPr="00CA2D8A">
        <w:rPr>
          <w:rFonts w:cs="Arial"/>
          <w:iCs/>
          <w:sz w:val="20"/>
          <w:szCs w:val="20"/>
        </w:rPr>
        <w:t xml:space="preserve">ontractor </w:t>
      </w:r>
      <w:r w:rsidR="00BB18B3" w:rsidRPr="00CA2D8A">
        <w:rPr>
          <w:rFonts w:cs="Arial"/>
          <w:iCs/>
          <w:sz w:val="20"/>
          <w:szCs w:val="20"/>
        </w:rPr>
        <w:t xml:space="preserve">(TSC) </w:t>
      </w:r>
      <w:r w:rsidR="00EA0E27" w:rsidRPr="00CA2D8A">
        <w:rPr>
          <w:rFonts w:cs="Arial"/>
          <w:iCs/>
          <w:sz w:val="20"/>
          <w:szCs w:val="20"/>
        </w:rPr>
        <w:t xml:space="preserve">is required to provide technical support to ONR, during </w:t>
      </w:r>
      <w:r w:rsidR="00197BFD" w:rsidRPr="00CA2D8A">
        <w:rPr>
          <w:rFonts w:cs="Arial"/>
          <w:iCs/>
          <w:sz w:val="20"/>
          <w:szCs w:val="20"/>
        </w:rPr>
        <w:t>the close-out phase of GDA</w:t>
      </w:r>
      <w:r w:rsidR="00EA0E27" w:rsidRPr="00CA2D8A">
        <w:rPr>
          <w:rFonts w:cs="Arial"/>
          <w:iCs/>
          <w:sz w:val="20"/>
          <w:szCs w:val="20"/>
        </w:rPr>
        <w:t xml:space="preserve">, to review the UK </w:t>
      </w:r>
      <w:r w:rsidR="00197BFD" w:rsidRPr="00CA2D8A">
        <w:rPr>
          <w:rFonts w:cs="Arial"/>
          <w:iCs/>
          <w:sz w:val="20"/>
          <w:szCs w:val="20"/>
        </w:rPr>
        <w:t>AP1000</w:t>
      </w:r>
      <w:r w:rsidR="00EA0E27" w:rsidRPr="00CA2D8A">
        <w:rPr>
          <w:rFonts w:cs="Arial"/>
          <w:iCs/>
          <w:sz w:val="20"/>
          <w:szCs w:val="20"/>
        </w:rPr>
        <w:t xml:space="preserve"> PSA.</w:t>
      </w:r>
      <w:r w:rsidR="00197BFD" w:rsidRPr="00CA2D8A">
        <w:rPr>
          <w:rFonts w:cs="Arial"/>
          <w:iCs/>
          <w:sz w:val="20"/>
          <w:szCs w:val="20"/>
        </w:rPr>
        <w:t xml:space="preserve">  There are </w:t>
      </w:r>
      <w:r w:rsidR="0049689B" w:rsidRPr="00CA2D8A">
        <w:rPr>
          <w:rFonts w:cs="Arial"/>
          <w:iCs/>
          <w:sz w:val="20"/>
          <w:szCs w:val="20"/>
        </w:rPr>
        <w:t>three PSA review tasks which need to be completed</w:t>
      </w:r>
      <w:r w:rsidR="00197BFD" w:rsidRPr="00CA2D8A">
        <w:rPr>
          <w:rFonts w:cs="Arial"/>
          <w:iCs/>
          <w:sz w:val="20"/>
          <w:szCs w:val="20"/>
        </w:rPr>
        <w:t>.  These are</w:t>
      </w:r>
      <w:r w:rsidR="0049689B" w:rsidRPr="00CA2D8A">
        <w:rPr>
          <w:rFonts w:cs="Arial"/>
          <w:iCs/>
          <w:sz w:val="20"/>
          <w:szCs w:val="20"/>
        </w:rPr>
        <w:t>:</w:t>
      </w:r>
    </w:p>
    <w:p w:rsidR="0049689B" w:rsidRPr="00CA2D8A" w:rsidRDefault="00ED2F0D" w:rsidP="00ED2F0D">
      <w:pPr>
        <w:pStyle w:val="Header"/>
        <w:tabs>
          <w:tab w:val="clear" w:pos="4153"/>
          <w:tab w:val="clear" w:pos="8306"/>
        </w:tabs>
        <w:spacing w:before="120" w:after="120"/>
        <w:ind w:left="1418" w:hanging="709"/>
        <w:jc w:val="both"/>
        <w:rPr>
          <w:rFonts w:cs="Arial"/>
          <w:iCs/>
          <w:sz w:val="20"/>
          <w:szCs w:val="20"/>
        </w:rPr>
      </w:pPr>
      <w:r w:rsidRPr="00CA2D8A">
        <w:rPr>
          <w:rFonts w:cs="Arial"/>
          <w:iCs/>
          <w:sz w:val="20"/>
          <w:szCs w:val="20"/>
        </w:rPr>
        <w:t>a)</w:t>
      </w:r>
      <w:r w:rsidRPr="00CA2D8A">
        <w:rPr>
          <w:rFonts w:cs="Arial"/>
          <w:iCs/>
          <w:sz w:val="20"/>
          <w:szCs w:val="20"/>
        </w:rPr>
        <w:tab/>
      </w:r>
      <w:r w:rsidR="0049689B" w:rsidRPr="00CA2D8A">
        <w:rPr>
          <w:rFonts w:cs="Arial"/>
          <w:iCs/>
          <w:sz w:val="20"/>
          <w:szCs w:val="20"/>
        </w:rPr>
        <w:t>A focussed review of the “base case” PSA for internal hazards at power</w:t>
      </w:r>
      <w:r w:rsidR="0057347D" w:rsidRPr="00CA2D8A">
        <w:rPr>
          <w:rFonts w:cs="Arial"/>
          <w:iCs/>
          <w:sz w:val="20"/>
          <w:szCs w:val="20"/>
        </w:rPr>
        <w:t>.  This is the PSA that</w:t>
      </w:r>
      <w:r w:rsidR="0049689B" w:rsidRPr="00CA2D8A">
        <w:rPr>
          <w:rFonts w:cs="Arial"/>
          <w:iCs/>
          <w:sz w:val="20"/>
          <w:szCs w:val="20"/>
        </w:rPr>
        <w:t xml:space="preserve"> WEC will modify to address th</w:t>
      </w:r>
      <w:r w:rsidRPr="00CA2D8A">
        <w:rPr>
          <w:rFonts w:cs="Arial"/>
          <w:iCs/>
          <w:sz w:val="20"/>
          <w:szCs w:val="20"/>
        </w:rPr>
        <w:t>e two GDA PSA Issues;</w:t>
      </w:r>
    </w:p>
    <w:p w:rsidR="004B0B0B" w:rsidRPr="00CA2D8A" w:rsidRDefault="0049689B" w:rsidP="00ED2F0D">
      <w:pPr>
        <w:pStyle w:val="Header"/>
        <w:numPr>
          <w:ilvl w:val="0"/>
          <w:numId w:val="14"/>
        </w:numPr>
        <w:tabs>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Review of the manner in which the base case PSA has been updated to address </w:t>
      </w:r>
      <w:r w:rsidR="004B0B0B" w:rsidRPr="00CA2D8A">
        <w:rPr>
          <w:rFonts w:cs="Arial"/>
          <w:iCs/>
          <w:sz w:val="20"/>
          <w:szCs w:val="20"/>
        </w:rPr>
        <w:t>GDA Issue GI-AP1000-</w:t>
      </w:r>
      <w:r w:rsidR="00197BFD" w:rsidRPr="00CA2D8A">
        <w:rPr>
          <w:rFonts w:cs="Arial"/>
          <w:iCs/>
          <w:sz w:val="20"/>
          <w:szCs w:val="20"/>
        </w:rPr>
        <w:t>PSA-01 (Success Criteria)</w:t>
      </w:r>
      <w:r w:rsidR="00ED2F0D" w:rsidRPr="00CA2D8A">
        <w:rPr>
          <w:rFonts w:cs="Arial"/>
          <w:iCs/>
          <w:sz w:val="20"/>
          <w:szCs w:val="20"/>
        </w:rPr>
        <w:t>;</w:t>
      </w:r>
    </w:p>
    <w:p w:rsidR="004B0B0B" w:rsidRPr="00CA2D8A" w:rsidRDefault="004B0B0B" w:rsidP="00ED2F0D">
      <w:pPr>
        <w:pStyle w:val="Header"/>
        <w:numPr>
          <w:ilvl w:val="0"/>
          <w:numId w:val="14"/>
        </w:numPr>
        <w:tabs>
          <w:tab w:val="clear" w:pos="4153"/>
          <w:tab w:val="clear" w:pos="8306"/>
        </w:tabs>
        <w:spacing w:before="120" w:after="120"/>
        <w:ind w:left="1418" w:hanging="709"/>
        <w:jc w:val="both"/>
        <w:rPr>
          <w:rFonts w:cs="Arial"/>
          <w:iCs/>
          <w:sz w:val="20"/>
          <w:szCs w:val="20"/>
        </w:rPr>
      </w:pPr>
      <w:r w:rsidRPr="00CA2D8A">
        <w:rPr>
          <w:rFonts w:cs="Arial"/>
          <w:iCs/>
          <w:sz w:val="20"/>
          <w:szCs w:val="20"/>
        </w:rPr>
        <w:t>Review of a substantially updated fire PSA to address GDA Issue GI-AP1000-</w:t>
      </w:r>
      <w:r w:rsidR="00197BFD" w:rsidRPr="00CA2D8A">
        <w:rPr>
          <w:rFonts w:cs="Arial"/>
          <w:iCs/>
          <w:sz w:val="20"/>
          <w:szCs w:val="20"/>
        </w:rPr>
        <w:t>PSA-02</w:t>
      </w:r>
      <w:r w:rsidRPr="00CA2D8A">
        <w:rPr>
          <w:rFonts w:cs="Arial"/>
          <w:iCs/>
          <w:sz w:val="20"/>
          <w:szCs w:val="20"/>
        </w:rPr>
        <w:t xml:space="preserve"> (Fir</w:t>
      </w:r>
      <w:r w:rsidR="00197BFD" w:rsidRPr="00CA2D8A">
        <w:rPr>
          <w:rFonts w:cs="Arial"/>
          <w:iCs/>
          <w:sz w:val="20"/>
          <w:szCs w:val="20"/>
        </w:rPr>
        <w:t>e PSA).</w:t>
      </w:r>
      <w:r w:rsidR="00EA0E27" w:rsidRPr="00CA2D8A">
        <w:rPr>
          <w:rFonts w:cs="Arial"/>
          <w:iCs/>
          <w:sz w:val="20"/>
          <w:szCs w:val="20"/>
        </w:rPr>
        <w:t xml:space="preserve"> </w:t>
      </w:r>
      <w:r w:rsidR="00F5492A" w:rsidRPr="00CA2D8A">
        <w:rPr>
          <w:rFonts w:cs="Arial"/>
          <w:iCs/>
          <w:sz w:val="20"/>
          <w:szCs w:val="20"/>
        </w:rPr>
        <w:t xml:space="preserve"> </w:t>
      </w:r>
    </w:p>
    <w:p w:rsidR="00236E9B" w:rsidRPr="00CA2D8A" w:rsidRDefault="004B0B0B" w:rsidP="00ED2F0D">
      <w:pPr>
        <w:pStyle w:val="Header"/>
        <w:numPr>
          <w:ilvl w:val="1"/>
          <w:numId w:val="13"/>
        </w:numPr>
        <w:tabs>
          <w:tab w:val="clear" w:pos="4153"/>
          <w:tab w:val="clear" w:pos="8306"/>
        </w:tabs>
        <w:spacing w:before="120" w:after="120"/>
        <w:ind w:hanging="720"/>
        <w:jc w:val="both"/>
        <w:rPr>
          <w:rFonts w:cs="Arial"/>
          <w:iCs/>
          <w:sz w:val="20"/>
          <w:szCs w:val="20"/>
        </w:rPr>
      </w:pPr>
      <w:r w:rsidRPr="00CA2D8A">
        <w:rPr>
          <w:rFonts w:cs="Arial"/>
          <w:iCs/>
          <w:sz w:val="20"/>
          <w:szCs w:val="20"/>
        </w:rPr>
        <w:t>ONR conside</w:t>
      </w:r>
      <w:r w:rsidR="00B634DC" w:rsidRPr="00CA2D8A">
        <w:rPr>
          <w:rFonts w:cs="Arial"/>
          <w:iCs/>
          <w:sz w:val="20"/>
          <w:szCs w:val="20"/>
        </w:rPr>
        <w:t>rs that the benefits from task 1</w:t>
      </w:r>
      <w:r w:rsidRPr="00CA2D8A">
        <w:rPr>
          <w:rFonts w:cs="Arial"/>
          <w:iCs/>
          <w:sz w:val="20"/>
          <w:szCs w:val="20"/>
        </w:rPr>
        <w:t xml:space="preserve">) the focussed review of the base case PSA will be valuable for the review of how the overall PSA has been updated with revised success criteria and risk modelling to address GDA Issue PSA-01 (Success Criteria).  </w:t>
      </w:r>
      <w:r w:rsidR="00236E9B" w:rsidRPr="00CA2D8A">
        <w:rPr>
          <w:rFonts w:cs="Arial"/>
          <w:iCs/>
          <w:sz w:val="20"/>
          <w:szCs w:val="20"/>
        </w:rPr>
        <w:t>It is this u</w:t>
      </w:r>
      <w:r w:rsidR="0057347D" w:rsidRPr="00CA2D8A">
        <w:rPr>
          <w:rFonts w:cs="Arial"/>
          <w:iCs/>
          <w:sz w:val="20"/>
          <w:szCs w:val="20"/>
        </w:rPr>
        <w:t>pdated risk model that will also</w:t>
      </w:r>
      <w:r w:rsidR="00236E9B" w:rsidRPr="00CA2D8A">
        <w:rPr>
          <w:rFonts w:cs="Arial"/>
          <w:iCs/>
          <w:sz w:val="20"/>
          <w:szCs w:val="20"/>
        </w:rPr>
        <w:t xml:space="preserve"> form the basis for the fire PSA.  </w:t>
      </w:r>
      <w:r w:rsidRPr="00CA2D8A">
        <w:rPr>
          <w:rFonts w:cs="Arial"/>
          <w:iCs/>
          <w:sz w:val="20"/>
          <w:szCs w:val="20"/>
        </w:rPr>
        <w:t>Hence TSCs are requested to provide proposals for</w:t>
      </w:r>
      <w:r w:rsidR="00236E9B" w:rsidRPr="00CA2D8A">
        <w:rPr>
          <w:rFonts w:cs="Arial"/>
          <w:iCs/>
          <w:sz w:val="20"/>
          <w:szCs w:val="20"/>
        </w:rPr>
        <w:t>:</w:t>
      </w:r>
    </w:p>
    <w:p w:rsidR="0057347D" w:rsidRPr="00353727" w:rsidRDefault="00236E9B"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353727">
        <w:rPr>
          <w:rFonts w:cs="Arial"/>
          <w:iCs/>
          <w:sz w:val="20"/>
          <w:szCs w:val="20"/>
        </w:rPr>
        <w:lastRenderedPageBreak/>
        <w:t>T</w:t>
      </w:r>
      <w:r w:rsidR="00B634DC" w:rsidRPr="00353727">
        <w:rPr>
          <w:rFonts w:cs="Arial"/>
          <w:iCs/>
          <w:sz w:val="20"/>
          <w:szCs w:val="20"/>
        </w:rPr>
        <w:t>asks 1), 2) and 3</w:t>
      </w:r>
      <w:r w:rsidR="0057347D" w:rsidRPr="00353727">
        <w:rPr>
          <w:rFonts w:cs="Arial"/>
          <w:iCs/>
          <w:sz w:val="20"/>
          <w:szCs w:val="20"/>
        </w:rPr>
        <w:t>) together</w:t>
      </w:r>
      <w:r w:rsidR="00353727" w:rsidRPr="00353727">
        <w:rPr>
          <w:rFonts w:cs="Arial"/>
          <w:iCs/>
          <w:sz w:val="20"/>
          <w:szCs w:val="20"/>
        </w:rPr>
        <w:t xml:space="preserve">, </w:t>
      </w:r>
      <w:r w:rsidR="0057347D" w:rsidRPr="00353727">
        <w:rPr>
          <w:rFonts w:cs="Arial"/>
          <w:iCs/>
          <w:sz w:val="20"/>
          <w:szCs w:val="20"/>
        </w:rPr>
        <w:t>or</w:t>
      </w:r>
      <w:r w:rsidR="00353727">
        <w:rPr>
          <w:rFonts w:cs="Arial"/>
          <w:iCs/>
          <w:sz w:val="20"/>
          <w:szCs w:val="20"/>
        </w:rPr>
        <w:t>;</w:t>
      </w:r>
    </w:p>
    <w:p w:rsidR="00236E9B" w:rsidRPr="00353727" w:rsidRDefault="00236E9B"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353727">
        <w:rPr>
          <w:rFonts w:cs="Arial"/>
          <w:iCs/>
          <w:sz w:val="20"/>
          <w:szCs w:val="20"/>
        </w:rPr>
        <w:t xml:space="preserve">Tasks </w:t>
      </w:r>
      <w:r w:rsidR="00B634DC" w:rsidRPr="00353727">
        <w:rPr>
          <w:rFonts w:cs="Arial"/>
          <w:iCs/>
          <w:sz w:val="20"/>
          <w:szCs w:val="20"/>
        </w:rPr>
        <w:t>1) and 2</w:t>
      </w:r>
      <w:r w:rsidR="004B0B0B" w:rsidRPr="00353727">
        <w:rPr>
          <w:rFonts w:cs="Arial"/>
          <w:iCs/>
          <w:sz w:val="20"/>
          <w:szCs w:val="20"/>
        </w:rPr>
        <w:t>) together</w:t>
      </w:r>
      <w:r w:rsidR="00353727" w:rsidRPr="00353727">
        <w:rPr>
          <w:rFonts w:cs="Arial"/>
          <w:iCs/>
          <w:sz w:val="20"/>
          <w:szCs w:val="20"/>
        </w:rPr>
        <w:t xml:space="preserve">, </w:t>
      </w:r>
      <w:r w:rsidR="00353727">
        <w:rPr>
          <w:rFonts w:cs="Arial"/>
          <w:iCs/>
          <w:sz w:val="20"/>
          <w:szCs w:val="20"/>
        </w:rPr>
        <w:t>or;</w:t>
      </w:r>
    </w:p>
    <w:p w:rsidR="00F5492A" w:rsidRPr="00CA2D8A" w:rsidRDefault="00B634DC"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Task 3</w:t>
      </w:r>
      <w:r w:rsidR="00236E9B" w:rsidRPr="00CA2D8A">
        <w:rPr>
          <w:rFonts w:cs="Arial"/>
          <w:iCs/>
          <w:sz w:val="20"/>
          <w:szCs w:val="20"/>
        </w:rPr>
        <w:t>) separately</w:t>
      </w:r>
      <w:r w:rsidR="00E06EDA" w:rsidRPr="00CA2D8A">
        <w:rPr>
          <w:rFonts w:cs="Arial"/>
          <w:iCs/>
          <w:sz w:val="20"/>
          <w:szCs w:val="20"/>
        </w:rPr>
        <w:t xml:space="preserve"> from the other two tasks</w:t>
      </w:r>
      <w:r w:rsidR="004B0B0B" w:rsidRPr="00CA2D8A">
        <w:rPr>
          <w:rFonts w:cs="Arial"/>
          <w:iCs/>
          <w:sz w:val="20"/>
          <w:szCs w:val="20"/>
        </w:rPr>
        <w:t>.</w:t>
      </w:r>
    </w:p>
    <w:p w:rsidR="0057347D" w:rsidRPr="00CA2D8A" w:rsidRDefault="002C4DA7" w:rsidP="002C4DA7">
      <w:pPr>
        <w:pStyle w:val="Header"/>
        <w:tabs>
          <w:tab w:val="clear" w:pos="4153"/>
          <w:tab w:val="clear" w:pos="8306"/>
        </w:tabs>
        <w:spacing w:before="240" w:after="120"/>
        <w:ind w:left="709" w:hanging="709"/>
        <w:jc w:val="both"/>
        <w:rPr>
          <w:rFonts w:cs="Arial"/>
          <w:b/>
          <w:bCs/>
          <w:sz w:val="20"/>
          <w:szCs w:val="20"/>
        </w:rPr>
      </w:pPr>
      <w:r w:rsidRPr="00CA2D8A">
        <w:rPr>
          <w:rFonts w:cs="Arial"/>
          <w:b/>
          <w:bCs/>
          <w:sz w:val="20"/>
          <w:szCs w:val="20"/>
        </w:rPr>
        <w:t>2.3</w:t>
      </w:r>
      <w:r w:rsidRPr="00CA2D8A">
        <w:rPr>
          <w:rFonts w:cs="Arial"/>
          <w:b/>
          <w:bCs/>
          <w:sz w:val="20"/>
          <w:szCs w:val="20"/>
        </w:rPr>
        <w:tab/>
      </w:r>
      <w:r w:rsidR="00C2592B" w:rsidRPr="00CA2D8A">
        <w:rPr>
          <w:rFonts w:cs="Arial"/>
          <w:b/>
          <w:bCs/>
          <w:sz w:val="20"/>
          <w:szCs w:val="20"/>
        </w:rPr>
        <w:t xml:space="preserve">Document </w:t>
      </w:r>
      <w:r w:rsidR="0057347D" w:rsidRPr="00CA2D8A">
        <w:rPr>
          <w:rFonts w:cs="Arial"/>
          <w:b/>
          <w:bCs/>
          <w:sz w:val="20"/>
          <w:szCs w:val="20"/>
        </w:rPr>
        <w:t xml:space="preserve">Submissions to ONR </w:t>
      </w:r>
      <w:r w:rsidR="00C2592B" w:rsidRPr="00CA2D8A">
        <w:rPr>
          <w:rFonts w:cs="Arial"/>
          <w:b/>
          <w:bCs/>
          <w:sz w:val="20"/>
          <w:szCs w:val="20"/>
        </w:rPr>
        <w:t>to Support</w:t>
      </w:r>
      <w:r w:rsidR="0057347D" w:rsidRPr="00CA2D8A">
        <w:rPr>
          <w:rFonts w:cs="Arial"/>
          <w:b/>
          <w:bCs/>
          <w:sz w:val="20"/>
          <w:szCs w:val="20"/>
        </w:rPr>
        <w:t xml:space="preserve"> Tasks 1), 2) and 3)</w:t>
      </w:r>
    </w:p>
    <w:p w:rsidR="004B0B0B" w:rsidRPr="00CA2D8A" w:rsidRDefault="00E06EDA" w:rsidP="00994CDC">
      <w:pPr>
        <w:pStyle w:val="Header"/>
        <w:numPr>
          <w:ilvl w:val="0"/>
          <w:numId w:val="1"/>
        </w:numPr>
        <w:tabs>
          <w:tab w:val="clear" w:pos="589"/>
          <w:tab w:val="clear" w:pos="4153"/>
          <w:tab w:val="clear" w:pos="8306"/>
        </w:tabs>
        <w:spacing w:before="120" w:after="120"/>
        <w:ind w:left="709" w:hanging="709"/>
        <w:jc w:val="both"/>
        <w:rPr>
          <w:rFonts w:cs="Arial"/>
          <w:iCs/>
          <w:sz w:val="20"/>
          <w:szCs w:val="20"/>
        </w:rPr>
      </w:pPr>
      <w:r w:rsidRPr="00CA2D8A">
        <w:rPr>
          <w:rFonts w:cs="Arial"/>
          <w:iCs/>
          <w:sz w:val="20"/>
          <w:szCs w:val="20"/>
        </w:rPr>
        <w:t xml:space="preserve">The </w:t>
      </w:r>
      <w:r w:rsidR="00C2592B" w:rsidRPr="00CA2D8A">
        <w:rPr>
          <w:rFonts w:cs="Arial"/>
          <w:iCs/>
          <w:sz w:val="20"/>
          <w:szCs w:val="20"/>
        </w:rPr>
        <w:t xml:space="preserve">scope of the documentation which will be </w:t>
      </w:r>
      <w:r w:rsidR="00B634DC" w:rsidRPr="00CA2D8A">
        <w:rPr>
          <w:rFonts w:cs="Arial"/>
          <w:iCs/>
          <w:sz w:val="20"/>
          <w:szCs w:val="20"/>
        </w:rPr>
        <w:t>submitted</w:t>
      </w:r>
      <w:r w:rsidRPr="00CA2D8A">
        <w:rPr>
          <w:rFonts w:cs="Arial"/>
          <w:iCs/>
          <w:sz w:val="20"/>
          <w:szCs w:val="20"/>
        </w:rPr>
        <w:t xml:space="preserve"> to ONR for each of the three tasks is as follows.</w:t>
      </w:r>
    </w:p>
    <w:p w:rsidR="00E06EDA" w:rsidRPr="00CA2D8A" w:rsidRDefault="00944B7A" w:rsidP="00994CDC">
      <w:pPr>
        <w:pStyle w:val="Header"/>
        <w:numPr>
          <w:ilvl w:val="0"/>
          <w:numId w:val="1"/>
        </w:numPr>
        <w:tabs>
          <w:tab w:val="clear" w:pos="589"/>
          <w:tab w:val="clear" w:pos="4153"/>
          <w:tab w:val="clear" w:pos="8306"/>
        </w:tabs>
        <w:spacing w:before="120" w:after="120"/>
        <w:ind w:left="1418" w:hanging="1418"/>
        <w:jc w:val="both"/>
        <w:rPr>
          <w:rFonts w:cs="Arial"/>
          <w:iCs/>
          <w:sz w:val="20"/>
          <w:szCs w:val="20"/>
        </w:rPr>
      </w:pPr>
      <w:r w:rsidRPr="00CA2D8A">
        <w:rPr>
          <w:rFonts w:cs="Arial"/>
          <w:iCs/>
          <w:sz w:val="20"/>
          <w:szCs w:val="20"/>
        </w:rPr>
        <w:t>Task 1) f</w:t>
      </w:r>
      <w:r w:rsidR="00E06EDA" w:rsidRPr="00CA2D8A">
        <w:rPr>
          <w:rFonts w:cs="Arial"/>
          <w:iCs/>
          <w:sz w:val="20"/>
          <w:szCs w:val="20"/>
        </w:rPr>
        <w:t>ocussed review of the base case PSA</w:t>
      </w:r>
    </w:p>
    <w:p w:rsidR="0057347D" w:rsidRPr="00CA2D8A" w:rsidRDefault="0057347D"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This will be the CAFTA model and documentation for the </w:t>
      </w:r>
      <w:r w:rsidR="00C2592B" w:rsidRPr="00CA2D8A">
        <w:rPr>
          <w:rFonts w:cs="Arial"/>
          <w:iCs/>
          <w:sz w:val="20"/>
          <w:szCs w:val="20"/>
        </w:rPr>
        <w:t xml:space="preserve">internal events at power </w:t>
      </w:r>
      <w:r w:rsidRPr="00CA2D8A">
        <w:rPr>
          <w:rFonts w:cs="Arial"/>
          <w:iCs/>
          <w:sz w:val="20"/>
          <w:szCs w:val="20"/>
        </w:rPr>
        <w:t>PSA that WEC will use to address the two GDA PSA Issues.  It may have been updated in various ways since ONR completed its Step 4 PSA assessment in 2010.</w:t>
      </w:r>
    </w:p>
    <w:p w:rsidR="00197BFD" w:rsidRPr="00CA2D8A" w:rsidRDefault="00944B7A" w:rsidP="00994CDC">
      <w:pPr>
        <w:pStyle w:val="Header"/>
        <w:numPr>
          <w:ilvl w:val="0"/>
          <w:numId w:val="1"/>
        </w:numPr>
        <w:tabs>
          <w:tab w:val="clear" w:pos="589"/>
          <w:tab w:val="clear" w:pos="4153"/>
          <w:tab w:val="clear" w:pos="8306"/>
        </w:tabs>
        <w:spacing w:before="120" w:after="120"/>
        <w:ind w:left="709" w:hanging="709"/>
        <w:jc w:val="both"/>
        <w:rPr>
          <w:rFonts w:cs="Arial"/>
          <w:iCs/>
          <w:sz w:val="20"/>
          <w:szCs w:val="20"/>
        </w:rPr>
      </w:pPr>
      <w:r w:rsidRPr="00CA2D8A">
        <w:rPr>
          <w:rFonts w:cs="Arial"/>
          <w:iCs/>
          <w:sz w:val="20"/>
          <w:szCs w:val="20"/>
        </w:rPr>
        <w:t xml:space="preserve">Task 2) </w:t>
      </w:r>
      <w:r w:rsidR="0057347D" w:rsidRPr="00CA2D8A">
        <w:rPr>
          <w:rFonts w:cs="Arial"/>
          <w:iCs/>
          <w:sz w:val="20"/>
          <w:szCs w:val="20"/>
        </w:rPr>
        <w:t xml:space="preserve">GI-AP1000-PSA-01 </w:t>
      </w:r>
      <w:r w:rsidR="00197BFD" w:rsidRPr="00CA2D8A">
        <w:rPr>
          <w:rFonts w:cs="Arial"/>
          <w:iCs/>
          <w:sz w:val="20"/>
          <w:szCs w:val="20"/>
        </w:rPr>
        <w:t>(Success Criteria):</w:t>
      </w:r>
    </w:p>
    <w:p w:rsidR="002A770A" w:rsidRPr="00CA2D8A" w:rsidRDefault="002A770A"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The Success Criteria and risk modelling methodology.</w:t>
      </w:r>
    </w:p>
    <w:p w:rsidR="00C2592B" w:rsidRPr="00CA2D8A" w:rsidRDefault="00C2592B"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The identification of initiating events and their grouping.</w:t>
      </w:r>
    </w:p>
    <w:p w:rsidR="00C2592B" w:rsidRPr="00CA2D8A" w:rsidRDefault="00C2592B"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Supporting technical work for the risk models including the revised Success Criteria analysis to the Level 1 and Level 2 PSA and the plant damage states.</w:t>
      </w:r>
    </w:p>
    <w:p w:rsidR="00197BFD" w:rsidRPr="00CA2D8A" w:rsidRDefault="00C2592B"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The </w:t>
      </w:r>
      <w:r w:rsidR="00197BFD" w:rsidRPr="00CA2D8A">
        <w:rPr>
          <w:rFonts w:cs="Arial"/>
          <w:iCs/>
          <w:sz w:val="20"/>
          <w:szCs w:val="20"/>
        </w:rPr>
        <w:t>Level 1</w:t>
      </w:r>
      <w:r w:rsidR="00944B7A" w:rsidRPr="00CA2D8A">
        <w:rPr>
          <w:rFonts w:cs="Arial"/>
          <w:iCs/>
          <w:sz w:val="20"/>
          <w:szCs w:val="20"/>
        </w:rPr>
        <w:t xml:space="preserve"> and Level 2</w:t>
      </w:r>
      <w:r w:rsidR="00197BFD" w:rsidRPr="00CA2D8A">
        <w:rPr>
          <w:rFonts w:cs="Arial"/>
          <w:iCs/>
          <w:sz w:val="20"/>
          <w:szCs w:val="20"/>
        </w:rPr>
        <w:t xml:space="preserve"> PSA for internal initiating events during operation at power.</w:t>
      </w:r>
    </w:p>
    <w:p w:rsidR="002A770A" w:rsidRPr="00CA2D8A" w:rsidRDefault="00C2592B"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The o</w:t>
      </w:r>
      <w:r w:rsidR="002A770A" w:rsidRPr="00CA2D8A">
        <w:rPr>
          <w:rFonts w:cs="Arial"/>
          <w:iCs/>
          <w:sz w:val="20"/>
          <w:szCs w:val="20"/>
        </w:rPr>
        <w:t xml:space="preserve">verall risk evaluation: quantification, sensitivity and uncertainty analyses, interpretation of the PSA results and </w:t>
      </w:r>
      <w:r w:rsidRPr="00CA2D8A">
        <w:rPr>
          <w:rFonts w:cs="Arial"/>
          <w:iCs/>
          <w:sz w:val="20"/>
          <w:szCs w:val="20"/>
        </w:rPr>
        <w:t xml:space="preserve">a </w:t>
      </w:r>
      <w:r w:rsidR="002A770A" w:rsidRPr="00CA2D8A">
        <w:rPr>
          <w:rFonts w:cs="Arial"/>
          <w:iCs/>
          <w:sz w:val="20"/>
          <w:szCs w:val="20"/>
        </w:rPr>
        <w:t>gap analysis.</w:t>
      </w:r>
    </w:p>
    <w:p w:rsidR="00C2592B" w:rsidRPr="00CA2D8A" w:rsidRDefault="00C2592B"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A discussion of the risk significance of plant modifications made since ONR completed its Step 4 PSA assessment.</w:t>
      </w:r>
    </w:p>
    <w:p w:rsidR="007C4E7A" w:rsidRPr="00CA2D8A" w:rsidRDefault="00C2592B"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For the internal events s</w:t>
      </w:r>
      <w:r w:rsidR="007C4E7A" w:rsidRPr="00CA2D8A">
        <w:rPr>
          <w:rFonts w:cs="Arial"/>
          <w:iCs/>
          <w:sz w:val="20"/>
          <w:szCs w:val="20"/>
        </w:rPr>
        <w:t xml:space="preserve">hutdown </w:t>
      </w:r>
      <w:r w:rsidR="000F1706" w:rsidRPr="00CA2D8A">
        <w:rPr>
          <w:rFonts w:cs="Arial"/>
          <w:iCs/>
          <w:sz w:val="20"/>
          <w:szCs w:val="20"/>
        </w:rPr>
        <w:t xml:space="preserve">plant state </w:t>
      </w:r>
      <w:r w:rsidR="007C4E7A" w:rsidRPr="00CA2D8A">
        <w:rPr>
          <w:rFonts w:cs="Arial"/>
          <w:iCs/>
          <w:sz w:val="20"/>
          <w:szCs w:val="20"/>
        </w:rPr>
        <w:t xml:space="preserve">PSA </w:t>
      </w:r>
      <w:r w:rsidRPr="00CA2D8A">
        <w:rPr>
          <w:rFonts w:cs="Arial"/>
          <w:iCs/>
          <w:sz w:val="20"/>
          <w:szCs w:val="20"/>
        </w:rPr>
        <w:t xml:space="preserve">it is </w:t>
      </w:r>
      <w:r w:rsidR="007C4E7A" w:rsidRPr="00CA2D8A">
        <w:rPr>
          <w:rFonts w:cs="Arial"/>
          <w:iCs/>
          <w:sz w:val="20"/>
          <w:szCs w:val="20"/>
        </w:rPr>
        <w:t xml:space="preserve">anticipated </w:t>
      </w:r>
      <w:r w:rsidRPr="00CA2D8A">
        <w:rPr>
          <w:rFonts w:cs="Arial"/>
          <w:iCs/>
          <w:sz w:val="20"/>
          <w:szCs w:val="20"/>
        </w:rPr>
        <w:t xml:space="preserve">that </w:t>
      </w:r>
      <w:r w:rsidR="007C4E7A" w:rsidRPr="00CA2D8A">
        <w:rPr>
          <w:rFonts w:cs="Arial"/>
          <w:iCs/>
          <w:sz w:val="20"/>
          <w:szCs w:val="20"/>
        </w:rPr>
        <w:t xml:space="preserve">the application of AP1000 specific performance analysis </w:t>
      </w:r>
      <w:r w:rsidR="000F1706" w:rsidRPr="00CA2D8A">
        <w:rPr>
          <w:rFonts w:cs="Arial"/>
          <w:iCs/>
          <w:sz w:val="20"/>
          <w:szCs w:val="20"/>
        </w:rPr>
        <w:t>will be presented</w:t>
      </w:r>
      <w:r w:rsidRPr="00CA2D8A">
        <w:rPr>
          <w:rFonts w:cs="Arial"/>
          <w:iCs/>
          <w:sz w:val="20"/>
          <w:szCs w:val="20"/>
        </w:rPr>
        <w:t xml:space="preserve"> for </w:t>
      </w:r>
      <w:r w:rsidR="007C4E7A" w:rsidRPr="00CA2D8A">
        <w:rPr>
          <w:rFonts w:cs="Arial"/>
          <w:iCs/>
          <w:sz w:val="20"/>
          <w:szCs w:val="20"/>
        </w:rPr>
        <w:t>a few initiating events/accident sequences.</w:t>
      </w:r>
    </w:p>
    <w:p w:rsidR="002A770A" w:rsidRPr="00CA2D8A" w:rsidRDefault="00C2592B" w:rsidP="00994CDC">
      <w:pPr>
        <w:pStyle w:val="Header"/>
        <w:numPr>
          <w:ilvl w:val="0"/>
          <w:numId w:val="1"/>
        </w:numPr>
        <w:tabs>
          <w:tab w:val="clear" w:pos="589"/>
          <w:tab w:val="clear" w:pos="4153"/>
          <w:tab w:val="clear" w:pos="8306"/>
        </w:tabs>
        <w:spacing w:before="120" w:after="120"/>
        <w:ind w:left="709" w:hanging="709"/>
        <w:jc w:val="both"/>
        <w:rPr>
          <w:rFonts w:cs="Arial"/>
          <w:iCs/>
          <w:sz w:val="20"/>
          <w:szCs w:val="20"/>
        </w:rPr>
      </w:pPr>
      <w:r w:rsidRPr="00CA2D8A">
        <w:rPr>
          <w:rFonts w:cs="Arial"/>
          <w:iCs/>
          <w:sz w:val="20"/>
          <w:szCs w:val="20"/>
        </w:rPr>
        <w:t>Task 3) GI-AP1000-</w:t>
      </w:r>
      <w:r w:rsidR="002A770A" w:rsidRPr="00CA2D8A">
        <w:rPr>
          <w:rFonts w:cs="Arial"/>
          <w:iCs/>
          <w:sz w:val="20"/>
          <w:szCs w:val="20"/>
        </w:rPr>
        <w:t>PSA-02 (Fire PSA):</w:t>
      </w:r>
    </w:p>
    <w:p w:rsidR="002A770A" w:rsidRPr="00CA2D8A" w:rsidRDefault="002A770A"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The Fire PSA methodology</w:t>
      </w:r>
      <w:r w:rsidR="00701D5E" w:rsidRPr="00CA2D8A">
        <w:rPr>
          <w:rFonts w:cs="Arial"/>
          <w:iCs/>
          <w:sz w:val="20"/>
          <w:szCs w:val="20"/>
        </w:rPr>
        <w:t>.</w:t>
      </w:r>
    </w:p>
    <w:p w:rsidR="002A770A" w:rsidRPr="00CA2D8A" w:rsidRDefault="00701D5E"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The plant area partitioning and fire equipment selection analysis.</w:t>
      </w:r>
    </w:p>
    <w:p w:rsidR="00701D5E" w:rsidRPr="00CA2D8A" w:rsidRDefault="00701D5E"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The fire ignition frequencies and cable impact analysis</w:t>
      </w:r>
      <w:r w:rsidR="00715A38" w:rsidRPr="00CA2D8A">
        <w:rPr>
          <w:rFonts w:cs="Arial"/>
          <w:iCs/>
          <w:sz w:val="20"/>
          <w:szCs w:val="20"/>
        </w:rPr>
        <w:t xml:space="preserve"> (e.g. hot short analysis)</w:t>
      </w:r>
      <w:r w:rsidRPr="00CA2D8A">
        <w:rPr>
          <w:rFonts w:cs="Arial"/>
          <w:iCs/>
          <w:sz w:val="20"/>
          <w:szCs w:val="20"/>
        </w:rPr>
        <w:t>.</w:t>
      </w:r>
    </w:p>
    <w:p w:rsidR="00701D5E" w:rsidRPr="00CA2D8A" w:rsidRDefault="007813A3"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The </w:t>
      </w:r>
      <w:r w:rsidR="00715A38" w:rsidRPr="00CA2D8A">
        <w:rPr>
          <w:rFonts w:cs="Arial"/>
          <w:iCs/>
          <w:sz w:val="20"/>
          <w:szCs w:val="20"/>
        </w:rPr>
        <w:t>Human Reliability Analysis (HRA) and the Main Control Room (MCR) fire analysis.</w:t>
      </w:r>
    </w:p>
    <w:p w:rsidR="008E3589" w:rsidRPr="00CA2D8A" w:rsidRDefault="008E3589"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Level 1 and Level 2 PSA for the initiating event of internal fire during operation at power.</w:t>
      </w:r>
    </w:p>
    <w:p w:rsidR="00715A38" w:rsidRPr="00CA2D8A" w:rsidRDefault="00715A38"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Supporting technical work for the risk models including the </w:t>
      </w:r>
      <w:r w:rsidR="00B034DC" w:rsidRPr="00CA2D8A">
        <w:rPr>
          <w:rFonts w:cs="Arial"/>
          <w:iCs/>
          <w:sz w:val="20"/>
          <w:szCs w:val="20"/>
        </w:rPr>
        <w:t>fire analysis calculations, for example CFAST and potentially the FDS or NRC Fire Dynamics Tools</w:t>
      </w:r>
      <w:r w:rsidRPr="00CA2D8A">
        <w:rPr>
          <w:rFonts w:cs="Arial"/>
          <w:iCs/>
          <w:sz w:val="20"/>
          <w:szCs w:val="20"/>
        </w:rPr>
        <w:t>.</w:t>
      </w:r>
    </w:p>
    <w:p w:rsidR="00715A38" w:rsidRPr="00CA2D8A" w:rsidRDefault="00715A38"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Overall risk evaluation: quantification, sensitivity and uncertainty analyses, interpretation of the PSA results, ALARP analysis and </w:t>
      </w:r>
      <w:r w:rsidR="008E3589" w:rsidRPr="00CA2D8A">
        <w:rPr>
          <w:rFonts w:cs="Arial"/>
          <w:iCs/>
          <w:sz w:val="20"/>
          <w:szCs w:val="20"/>
        </w:rPr>
        <w:t xml:space="preserve">a </w:t>
      </w:r>
      <w:r w:rsidRPr="00CA2D8A">
        <w:rPr>
          <w:rFonts w:cs="Arial"/>
          <w:iCs/>
          <w:sz w:val="20"/>
          <w:szCs w:val="20"/>
        </w:rPr>
        <w:t>gap analysis.</w:t>
      </w:r>
    </w:p>
    <w:p w:rsidR="008E3589" w:rsidRPr="00CA2D8A" w:rsidRDefault="008E3589"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A discussion of the risk significance of plant modifications made since ONR completed its Step 4 PSA assessment.</w:t>
      </w:r>
    </w:p>
    <w:p w:rsidR="008E3589" w:rsidRPr="00CA2D8A" w:rsidRDefault="002C4DA7" w:rsidP="002C4DA7">
      <w:pPr>
        <w:pStyle w:val="Header"/>
        <w:tabs>
          <w:tab w:val="clear" w:pos="4153"/>
          <w:tab w:val="clear" w:pos="8306"/>
        </w:tabs>
        <w:spacing w:before="120" w:after="120"/>
        <w:ind w:left="709" w:hanging="709"/>
        <w:jc w:val="both"/>
        <w:rPr>
          <w:rFonts w:cs="Arial"/>
          <w:iCs/>
          <w:sz w:val="20"/>
          <w:szCs w:val="20"/>
        </w:rPr>
      </w:pPr>
      <w:r w:rsidRPr="00CA2D8A">
        <w:rPr>
          <w:rFonts w:cs="Arial"/>
          <w:b/>
          <w:bCs/>
          <w:sz w:val="20"/>
          <w:szCs w:val="20"/>
        </w:rPr>
        <w:t>2.4</w:t>
      </w:r>
      <w:r w:rsidRPr="00CA2D8A">
        <w:rPr>
          <w:rFonts w:cs="Arial"/>
          <w:b/>
          <w:bCs/>
          <w:sz w:val="20"/>
          <w:szCs w:val="20"/>
        </w:rPr>
        <w:tab/>
      </w:r>
      <w:r w:rsidR="008E3589" w:rsidRPr="00CA2D8A">
        <w:rPr>
          <w:rFonts w:cs="Arial"/>
          <w:b/>
          <w:bCs/>
          <w:sz w:val="20"/>
          <w:szCs w:val="20"/>
        </w:rPr>
        <w:t>More Detailed Scope of Service to Support Tasks 1), 2) and 3)</w:t>
      </w:r>
    </w:p>
    <w:p w:rsidR="00EA0E27" w:rsidRPr="00CA2D8A" w:rsidRDefault="00EA0E27" w:rsidP="002C4DA7">
      <w:pPr>
        <w:pStyle w:val="Header"/>
        <w:numPr>
          <w:ilvl w:val="0"/>
          <w:numId w:val="15"/>
        </w:numPr>
        <w:tabs>
          <w:tab w:val="clear" w:pos="589"/>
          <w:tab w:val="clear" w:pos="4153"/>
          <w:tab w:val="clear" w:pos="8306"/>
        </w:tabs>
        <w:spacing w:before="120" w:after="120"/>
        <w:ind w:left="709" w:hanging="709"/>
        <w:jc w:val="both"/>
        <w:rPr>
          <w:rFonts w:cs="Arial"/>
          <w:iCs/>
          <w:sz w:val="20"/>
          <w:szCs w:val="20"/>
        </w:rPr>
      </w:pPr>
      <w:r w:rsidRPr="00CA2D8A">
        <w:rPr>
          <w:rFonts w:cs="Arial"/>
          <w:iCs/>
          <w:sz w:val="20"/>
          <w:szCs w:val="20"/>
        </w:rPr>
        <w:t xml:space="preserve">The </w:t>
      </w:r>
      <w:r w:rsidR="00E540EA" w:rsidRPr="00CA2D8A">
        <w:rPr>
          <w:rFonts w:cs="Arial"/>
          <w:iCs/>
          <w:sz w:val="20"/>
          <w:szCs w:val="20"/>
        </w:rPr>
        <w:t xml:space="preserve">more detailed </w:t>
      </w:r>
      <w:r w:rsidRPr="00CA2D8A">
        <w:rPr>
          <w:rFonts w:cs="Arial"/>
          <w:iCs/>
          <w:sz w:val="20"/>
          <w:szCs w:val="20"/>
        </w:rPr>
        <w:t xml:space="preserve">scope of </w:t>
      </w:r>
      <w:r w:rsidR="00BC621D" w:rsidRPr="00CA2D8A">
        <w:rPr>
          <w:rFonts w:cs="Arial"/>
          <w:iCs/>
          <w:sz w:val="20"/>
          <w:szCs w:val="20"/>
        </w:rPr>
        <w:t>services required</w:t>
      </w:r>
      <w:r w:rsidRPr="00CA2D8A">
        <w:rPr>
          <w:rFonts w:cs="Arial"/>
          <w:iCs/>
          <w:sz w:val="20"/>
          <w:szCs w:val="20"/>
        </w:rPr>
        <w:t xml:space="preserve"> during </w:t>
      </w:r>
      <w:r w:rsidR="00510F16" w:rsidRPr="00CA2D8A">
        <w:rPr>
          <w:rFonts w:cs="Arial"/>
          <w:iCs/>
          <w:sz w:val="20"/>
          <w:szCs w:val="20"/>
        </w:rPr>
        <w:t xml:space="preserve">the GDA close-out stage </w:t>
      </w:r>
      <w:r w:rsidR="007813A3" w:rsidRPr="00CA2D8A">
        <w:rPr>
          <w:rFonts w:cs="Arial"/>
          <w:iCs/>
          <w:sz w:val="20"/>
          <w:szCs w:val="20"/>
        </w:rPr>
        <w:t xml:space="preserve">for PSA-01 (Success Criteria) and PSA-02 (Fire PSA) </w:t>
      </w:r>
      <w:r w:rsidR="00510F16" w:rsidRPr="00CA2D8A">
        <w:rPr>
          <w:rFonts w:cs="Arial"/>
          <w:iCs/>
          <w:sz w:val="20"/>
          <w:szCs w:val="20"/>
        </w:rPr>
        <w:t>i</w:t>
      </w:r>
      <w:r w:rsidRPr="00CA2D8A">
        <w:rPr>
          <w:rFonts w:cs="Arial"/>
          <w:iCs/>
          <w:sz w:val="20"/>
          <w:szCs w:val="20"/>
        </w:rPr>
        <w:t>nclude</w:t>
      </w:r>
      <w:r w:rsidR="00024691" w:rsidRPr="00CA2D8A">
        <w:rPr>
          <w:rFonts w:cs="Arial"/>
          <w:iCs/>
          <w:sz w:val="20"/>
          <w:szCs w:val="20"/>
        </w:rPr>
        <w:t>s</w:t>
      </w:r>
      <w:r w:rsidRPr="00CA2D8A">
        <w:rPr>
          <w:rFonts w:cs="Arial"/>
          <w:iCs/>
          <w:sz w:val="20"/>
          <w:szCs w:val="20"/>
        </w:rPr>
        <w:t>:</w:t>
      </w:r>
    </w:p>
    <w:p w:rsidR="008E3589" w:rsidRPr="00CA2D8A" w:rsidRDefault="008E3589" w:rsidP="002C4DA7">
      <w:pPr>
        <w:pStyle w:val="Header"/>
        <w:numPr>
          <w:ilvl w:val="0"/>
          <w:numId w:val="15"/>
        </w:numPr>
        <w:tabs>
          <w:tab w:val="clear" w:pos="589"/>
          <w:tab w:val="clear" w:pos="4153"/>
          <w:tab w:val="clear" w:pos="8306"/>
        </w:tabs>
        <w:spacing w:before="120" w:after="120"/>
        <w:ind w:left="709" w:hanging="709"/>
        <w:jc w:val="both"/>
        <w:rPr>
          <w:rFonts w:cs="Arial"/>
          <w:iCs/>
          <w:sz w:val="20"/>
          <w:szCs w:val="20"/>
        </w:rPr>
      </w:pPr>
      <w:r w:rsidRPr="00CA2D8A">
        <w:rPr>
          <w:rFonts w:cs="Arial"/>
          <w:iCs/>
          <w:sz w:val="20"/>
          <w:szCs w:val="20"/>
        </w:rPr>
        <w:t>Task 1) focussed review of the base case PSA</w:t>
      </w:r>
      <w:r w:rsidR="00C9650C" w:rsidRPr="00CA2D8A">
        <w:rPr>
          <w:rFonts w:cs="Arial"/>
          <w:iCs/>
          <w:sz w:val="20"/>
          <w:szCs w:val="20"/>
        </w:rPr>
        <w:t>.</w:t>
      </w:r>
    </w:p>
    <w:p w:rsidR="008E3589" w:rsidRPr="00CA2D8A" w:rsidRDefault="008E3589"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Undertake a high level review of the internal events at power PSA with respect to the findings of the ONR Step 4 PSA assessment.  This is to understand the overall standard and status of the base case PSA, and whether any significant updates of the PSA have been made </w:t>
      </w:r>
      <w:r w:rsidR="00C9650C" w:rsidRPr="00CA2D8A">
        <w:rPr>
          <w:rFonts w:cs="Arial"/>
          <w:iCs/>
          <w:sz w:val="20"/>
          <w:szCs w:val="20"/>
        </w:rPr>
        <w:t xml:space="preserve">which would influence </w:t>
      </w:r>
      <w:r w:rsidRPr="00CA2D8A">
        <w:rPr>
          <w:rFonts w:cs="Arial"/>
          <w:iCs/>
          <w:sz w:val="20"/>
          <w:szCs w:val="20"/>
        </w:rPr>
        <w:t xml:space="preserve">ONR’s </w:t>
      </w:r>
      <w:r w:rsidR="00C9650C" w:rsidRPr="00CA2D8A">
        <w:rPr>
          <w:rFonts w:cs="Arial"/>
          <w:iCs/>
          <w:sz w:val="20"/>
          <w:szCs w:val="20"/>
        </w:rPr>
        <w:t xml:space="preserve">Step 4 </w:t>
      </w:r>
      <w:r w:rsidRPr="00CA2D8A">
        <w:rPr>
          <w:rFonts w:cs="Arial"/>
          <w:iCs/>
          <w:sz w:val="20"/>
          <w:szCs w:val="20"/>
        </w:rPr>
        <w:t>observations</w:t>
      </w:r>
      <w:r w:rsidR="00C9650C" w:rsidRPr="00CA2D8A">
        <w:rPr>
          <w:rFonts w:cs="Arial"/>
          <w:iCs/>
          <w:sz w:val="20"/>
          <w:szCs w:val="20"/>
        </w:rPr>
        <w:t>.</w:t>
      </w:r>
    </w:p>
    <w:p w:rsidR="00C9650C" w:rsidRPr="00CA2D8A" w:rsidRDefault="0067223D" w:rsidP="002C4DA7">
      <w:pPr>
        <w:pStyle w:val="Header"/>
        <w:numPr>
          <w:ilvl w:val="0"/>
          <w:numId w:val="15"/>
        </w:numPr>
        <w:tabs>
          <w:tab w:val="clear" w:pos="589"/>
          <w:tab w:val="clear" w:pos="4153"/>
          <w:tab w:val="clear" w:pos="8306"/>
        </w:tabs>
        <w:spacing w:before="120" w:after="120"/>
        <w:ind w:left="709" w:hanging="709"/>
        <w:jc w:val="both"/>
        <w:rPr>
          <w:rFonts w:cs="Arial"/>
          <w:iCs/>
          <w:sz w:val="20"/>
          <w:szCs w:val="20"/>
        </w:rPr>
      </w:pPr>
      <w:r w:rsidRPr="00CA2D8A">
        <w:rPr>
          <w:rFonts w:cs="Arial"/>
          <w:iCs/>
          <w:sz w:val="20"/>
          <w:szCs w:val="20"/>
        </w:rPr>
        <w:t xml:space="preserve">Task 2) </w:t>
      </w:r>
      <w:r w:rsidR="00C9650C" w:rsidRPr="00CA2D8A">
        <w:rPr>
          <w:rFonts w:cs="Arial"/>
          <w:iCs/>
          <w:sz w:val="20"/>
          <w:szCs w:val="20"/>
        </w:rPr>
        <w:t>PSA-01 (Success Criteria).  This aspect of the PSA has previously been assessed</w:t>
      </w:r>
      <w:r w:rsidR="00DA29A3" w:rsidRPr="00CA2D8A">
        <w:rPr>
          <w:rFonts w:cs="Arial"/>
          <w:iCs/>
          <w:sz w:val="20"/>
          <w:szCs w:val="20"/>
        </w:rPr>
        <w:t xml:space="preserve"> in Step 4 of the GDA process</w:t>
      </w:r>
      <w:r w:rsidR="00C9650C" w:rsidRPr="00CA2D8A">
        <w:rPr>
          <w:rFonts w:cs="Arial"/>
          <w:iCs/>
          <w:sz w:val="20"/>
          <w:szCs w:val="20"/>
        </w:rPr>
        <w:t xml:space="preserve">.  The scope of work is therefore </w:t>
      </w:r>
      <w:r w:rsidR="00DA29A3" w:rsidRPr="00CA2D8A">
        <w:rPr>
          <w:rFonts w:cs="Arial"/>
          <w:iCs/>
          <w:sz w:val="20"/>
          <w:szCs w:val="20"/>
        </w:rPr>
        <w:t xml:space="preserve">not to undertake a review from “scratch” but </w:t>
      </w:r>
      <w:r w:rsidR="00C9650C" w:rsidRPr="00CA2D8A">
        <w:rPr>
          <w:rFonts w:cs="Arial"/>
          <w:iCs/>
          <w:sz w:val="20"/>
          <w:szCs w:val="20"/>
        </w:rPr>
        <w:t>to address the adequacy of the technical work used to update the PSA to address ONR Step 4 assessment comments</w:t>
      </w:r>
      <w:r w:rsidR="00C77839" w:rsidRPr="00CA2D8A">
        <w:rPr>
          <w:rFonts w:cs="Arial"/>
          <w:iCs/>
          <w:sz w:val="20"/>
          <w:szCs w:val="20"/>
        </w:rPr>
        <w:t xml:space="preserve"> on success criteria</w:t>
      </w:r>
      <w:r w:rsidR="00C9650C" w:rsidRPr="00CA2D8A">
        <w:rPr>
          <w:rFonts w:cs="Arial"/>
          <w:iCs/>
          <w:sz w:val="20"/>
          <w:szCs w:val="20"/>
        </w:rPr>
        <w:t>.</w:t>
      </w:r>
      <w:r w:rsidR="00C77839" w:rsidRPr="00CA2D8A">
        <w:rPr>
          <w:rFonts w:cs="Arial"/>
          <w:iCs/>
          <w:sz w:val="20"/>
          <w:szCs w:val="20"/>
        </w:rPr>
        <w:t xml:space="preserve">  For this project the PSA will be </w:t>
      </w:r>
      <w:r w:rsidR="00C77839" w:rsidRPr="00CA2D8A">
        <w:rPr>
          <w:rFonts w:cs="Arial"/>
          <w:iCs/>
          <w:sz w:val="20"/>
          <w:szCs w:val="20"/>
        </w:rPr>
        <w:lastRenderedPageBreak/>
        <w:t>updated with success criteria specific to the AP1000 design - compared with the previous version of the PSA in which AP600 success criteria have been read across to the AP1000 design.  This has the potential to have significant implications across the whole of the internal events at power PSA.  Hence the TSC will need to cater for a review sufficient to fully understand the application of the updated AP1000 success analysis to the PSA.</w:t>
      </w:r>
    </w:p>
    <w:p w:rsidR="00BC621D" w:rsidRPr="00CA2D8A" w:rsidRDefault="00EA0E27"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Review of the </w:t>
      </w:r>
      <w:r w:rsidR="00BF5AAB" w:rsidRPr="00CA2D8A">
        <w:rPr>
          <w:rFonts w:cs="Arial"/>
          <w:iCs/>
          <w:sz w:val="20"/>
          <w:szCs w:val="20"/>
        </w:rPr>
        <w:t xml:space="preserve">methods, and their implementation, </w:t>
      </w:r>
      <w:r w:rsidR="004F283F" w:rsidRPr="00CA2D8A">
        <w:rPr>
          <w:rFonts w:cs="Arial"/>
          <w:iCs/>
          <w:sz w:val="20"/>
          <w:szCs w:val="20"/>
        </w:rPr>
        <w:t xml:space="preserve">upon which </w:t>
      </w:r>
      <w:r w:rsidRPr="00CA2D8A">
        <w:rPr>
          <w:rFonts w:cs="Arial"/>
          <w:iCs/>
          <w:sz w:val="20"/>
          <w:szCs w:val="20"/>
        </w:rPr>
        <w:t xml:space="preserve">the RP </w:t>
      </w:r>
      <w:r w:rsidR="004F283F" w:rsidRPr="00CA2D8A">
        <w:rPr>
          <w:rFonts w:cs="Arial"/>
          <w:iCs/>
          <w:sz w:val="20"/>
          <w:szCs w:val="20"/>
        </w:rPr>
        <w:t xml:space="preserve">has based its </w:t>
      </w:r>
      <w:r w:rsidR="00C9650C" w:rsidRPr="00CA2D8A">
        <w:rPr>
          <w:rFonts w:cs="Arial"/>
          <w:iCs/>
          <w:sz w:val="20"/>
          <w:szCs w:val="20"/>
        </w:rPr>
        <w:t>revise</w:t>
      </w:r>
      <w:r w:rsidR="004F283F" w:rsidRPr="00CA2D8A">
        <w:rPr>
          <w:rFonts w:cs="Arial"/>
          <w:iCs/>
          <w:sz w:val="20"/>
          <w:szCs w:val="20"/>
        </w:rPr>
        <w:t>d</w:t>
      </w:r>
      <w:r w:rsidR="00C9650C" w:rsidRPr="00CA2D8A">
        <w:rPr>
          <w:rFonts w:cs="Arial"/>
          <w:iCs/>
          <w:sz w:val="20"/>
          <w:szCs w:val="20"/>
        </w:rPr>
        <w:t xml:space="preserve"> success criteria </w:t>
      </w:r>
      <w:r w:rsidR="004F283F" w:rsidRPr="00CA2D8A">
        <w:rPr>
          <w:rFonts w:cs="Arial"/>
          <w:iCs/>
          <w:sz w:val="20"/>
          <w:szCs w:val="20"/>
        </w:rPr>
        <w:t xml:space="preserve">analysis </w:t>
      </w:r>
      <w:r w:rsidR="00C9650C" w:rsidRPr="00CA2D8A">
        <w:rPr>
          <w:rFonts w:cs="Arial"/>
          <w:iCs/>
          <w:sz w:val="20"/>
          <w:szCs w:val="20"/>
        </w:rPr>
        <w:t xml:space="preserve">and </w:t>
      </w:r>
      <w:r w:rsidR="004F283F" w:rsidRPr="00CA2D8A">
        <w:rPr>
          <w:rFonts w:cs="Arial"/>
          <w:iCs/>
          <w:sz w:val="20"/>
          <w:szCs w:val="20"/>
        </w:rPr>
        <w:t xml:space="preserve">updated its </w:t>
      </w:r>
      <w:r w:rsidR="00C9650C" w:rsidRPr="00CA2D8A">
        <w:rPr>
          <w:rFonts w:cs="Arial"/>
          <w:iCs/>
          <w:sz w:val="20"/>
          <w:szCs w:val="20"/>
        </w:rPr>
        <w:t xml:space="preserve">risk models.  Any review of the </w:t>
      </w:r>
      <w:r w:rsidRPr="00CA2D8A">
        <w:rPr>
          <w:rFonts w:cs="Arial"/>
          <w:iCs/>
          <w:sz w:val="20"/>
          <w:szCs w:val="20"/>
        </w:rPr>
        <w:t xml:space="preserve">human reliability analysis </w:t>
      </w:r>
      <w:r w:rsidR="00C9650C" w:rsidRPr="00CA2D8A">
        <w:rPr>
          <w:rFonts w:cs="Arial"/>
          <w:iCs/>
          <w:sz w:val="20"/>
          <w:szCs w:val="20"/>
        </w:rPr>
        <w:t>should be undertaken together with th</w:t>
      </w:r>
      <w:r w:rsidR="002B53B5" w:rsidRPr="00CA2D8A">
        <w:rPr>
          <w:rFonts w:cs="Arial"/>
          <w:iCs/>
          <w:sz w:val="20"/>
          <w:szCs w:val="20"/>
        </w:rPr>
        <w:t>e GDA human factors team</w:t>
      </w:r>
      <w:r w:rsidRPr="00CA2D8A">
        <w:rPr>
          <w:rFonts w:cs="Arial"/>
          <w:iCs/>
          <w:sz w:val="20"/>
          <w:szCs w:val="20"/>
        </w:rPr>
        <w:t xml:space="preserve">. </w:t>
      </w:r>
      <w:r w:rsidR="002B53B5" w:rsidRPr="00CA2D8A">
        <w:rPr>
          <w:rFonts w:cs="Arial"/>
          <w:iCs/>
          <w:sz w:val="20"/>
          <w:szCs w:val="20"/>
        </w:rPr>
        <w:t xml:space="preserve">  </w:t>
      </w:r>
    </w:p>
    <w:p w:rsidR="00447C10" w:rsidRPr="00CA2D8A" w:rsidRDefault="004F283F"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Review of the updated success criteria analysis for the UK AP1000 PSA for internal events at power, and its suitability for use in the PSA.  This should be done in coordination with </w:t>
      </w:r>
      <w:r w:rsidR="00701085" w:rsidRPr="00CA2D8A">
        <w:rPr>
          <w:rFonts w:cs="Arial"/>
          <w:iCs/>
          <w:sz w:val="20"/>
          <w:szCs w:val="20"/>
        </w:rPr>
        <w:t xml:space="preserve">the </w:t>
      </w:r>
      <w:r w:rsidRPr="00CA2D8A">
        <w:rPr>
          <w:rFonts w:cs="Arial"/>
          <w:iCs/>
          <w:sz w:val="20"/>
          <w:szCs w:val="20"/>
        </w:rPr>
        <w:t xml:space="preserve">ONR fault studies team. </w:t>
      </w:r>
      <w:r w:rsidR="00701085" w:rsidRPr="00CA2D8A">
        <w:rPr>
          <w:rFonts w:cs="Arial"/>
          <w:iCs/>
          <w:sz w:val="20"/>
          <w:szCs w:val="20"/>
        </w:rPr>
        <w:t xml:space="preserve"> </w:t>
      </w:r>
      <w:r w:rsidR="00C44541" w:rsidRPr="00CA2D8A">
        <w:rPr>
          <w:rFonts w:cs="Arial"/>
          <w:iCs/>
          <w:sz w:val="20"/>
          <w:szCs w:val="20"/>
        </w:rPr>
        <w:t xml:space="preserve">The MAAP code is to be used by the RP for the revised success criteria analysis.  </w:t>
      </w:r>
      <w:r w:rsidR="00162D79" w:rsidRPr="00CA2D8A">
        <w:rPr>
          <w:rFonts w:cs="Arial"/>
          <w:iCs/>
          <w:sz w:val="20"/>
          <w:szCs w:val="20"/>
        </w:rPr>
        <w:t>MAAP4 was used for the previous version of the PSA.</w:t>
      </w:r>
      <w:r w:rsidR="00701085" w:rsidRPr="00CA2D8A">
        <w:rPr>
          <w:rFonts w:cs="Arial"/>
          <w:iCs/>
          <w:sz w:val="20"/>
          <w:szCs w:val="20"/>
        </w:rPr>
        <w:t xml:space="preserve">  Should MAAP4 be used by the RP</w:t>
      </w:r>
      <w:r w:rsidR="00C44541" w:rsidRPr="00CA2D8A">
        <w:rPr>
          <w:rFonts w:cs="Arial"/>
          <w:iCs/>
          <w:sz w:val="20"/>
          <w:szCs w:val="20"/>
        </w:rPr>
        <w:t xml:space="preserve"> to update the success criteria</w:t>
      </w:r>
      <w:r w:rsidR="00701085" w:rsidRPr="00CA2D8A">
        <w:rPr>
          <w:rFonts w:cs="Arial"/>
          <w:iCs/>
          <w:sz w:val="20"/>
          <w:szCs w:val="20"/>
        </w:rPr>
        <w:t>, review of its validation status will not be needed, however re-familiarisation will be</w:t>
      </w:r>
      <w:r w:rsidR="002966E1" w:rsidRPr="00CA2D8A">
        <w:rPr>
          <w:rFonts w:cs="Arial"/>
          <w:iCs/>
          <w:sz w:val="20"/>
          <w:szCs w:val="20"/>
        </w:rPr>
        <w:t>, including the implications for the revised PSA</w:t>
      </w:r>
      <w:r w:rsidR="00701085" w:rsidRPr="00CA2D8A">
        <w:rPr>
          <w:rFonts w:cs="Arial"/>
          <w:iCs/>
          <w:sz w:val="20"/>
          <w:szCs w:val="20"/>
        </w:rPr>
        <w:t>.</w:t>
      </w:r>
      <w:r w:rsidR="00162D79" w:rsidRPr="00CA2D8A">
        <w:rPr>
          <w:rFonts w:cs="Arial"/>
          <w:iCs/>
          <w:sz w:val="20"/>
          <w:szCs w:val="20"/>
        </w:rPr>
        <w:t xml:space="preserve">  The review should cater for the potential </w:t>
      </w:r>
      <w:r w:rsidR="00701085" w:rsidRPr="00CA2D8A">
        <w:rPr>
          <w:rFonts w:cs="Arial"/>
          <w:iCs/>
          <w:sz w:val="20"/>
          <w:szCs w:val="20"/>
        </w:rPr>
        <w:t>that the RP updates the success criteria using</w:t>
      </w:r>
      <w:r w:rsidR="00162D79" w:rsidRPr="00CA2D8A">
        <w:rPr>
          <w:rFonts w:cs="Arial"/>
          <w:iCs/>
          <w:sz w:val="20"/>
          <w:szCs w:val="20"/>
        </w:rPr>
        <w:t xml:space="preserve"> </w:t>
      </w:r>
      <w:r w:rsidR="00701085" w:rsidRPr="00CA2D8A">
        <w:rPr>
          <w:rFonts w:cs="Arial"/>
          <w:iCs/>
          <w:sz w:val="20"/>
          <w:szCs w:val="20"/>
        </w:rPr>
        <w:t xml:space="preserve">the </w:t>
      </w:r>
      <w:r w:rsidRPr="00CA2D8A">
        <w:rPr>
          <w:rFonts w:cs="Arial"/>
          <w:iCs/>
          <w:sz w:val="20"/>
          <w:szCs w:val="20"/>
        </w:rPr>
        <w:t>MAAP</w:t>
      </w:r>
      <w:r w:rsidR="00701085" w:rsidRPr="00CA2D8A">
        <w:rPr>
          <w:rFonts w:cs="Arial"/>
          <w:iCs/>
          <w:sz w:val="20"/>
          <w:szCs w:val="20"/>
        </w:rPr>
        <w:t>5</w:t>
      </w:r>
      <w:r w:rsidRPr="00CA2D8A">
        <w:rPr>
          <w:rFonts w:cs="Arial"/>
          <w:iCs/>
          <w:sz w:val="20"/>
          <w:szCs w:val="20"/>
        </w:rPr>
        <w:t xml:space="preserve"> computer code</w:t>
      </w:r>
      <w:r w:rsidR="00701085" w:rsidRPr="00CA2D8A">
        <w:rPr>
          <w:rFonts w:cs="Arial"/>
          <w:iCs/>
          <w:sz w:val="20"/>
          <w:szCs w:val="20"/>
        </w:rPr>
        <w:t>.  If so, a technical view on the validation status of MAAP5 will be needed to address the experimental and benchmarking exercises undertaken</w:t>
      </w:r>
      <w:r w:rsidR="00C44541" w:rsidRPr="00CA2D8A">
        <w:rPr>
          <w:rFonts w:cs="Arial"/>
          <w:iCs/>
          <w:sz w:val="20"/>
          <w:szCs w:val="20"/>
        </w:rPr>
        <w:t>,</w:t>
      </w:r>
      <w:r w:rsidR="00701085" w:rsidRPr="00CA2D8A">
        <w:rPr>
          <w:rFonts w:cs="Arial"/>
          <w:iCs/>
          <w:sz w:val="20"/>
          <w:szCs w:val="20"/>
        </w:rPr>
        <w:t xml:space="preserve"> and conclusions presented on the implications for the revised PSA.  For example, comment on nodalisation and the use of the code within its capabilities.  T</w:t>
      </w:r>
      <w:r w:rsidRPr="00CA2D8A">
        <w:rPr>
          <w:rFonts w:cs="Arial"/>
          <w:iCs/>
          <w:sz w:val="20"/>
          <w:szCs w:val="20"/>
        </w:rPr>
        <w:t>he codes LOFTRAN and CENTS may also be used</w:t>
      </w:r>
      <w:r w:rsidR="00701085" w:rsidRPr="00CA2D8A">
        <w:rPr>
          <w:rFonts w:cs="Arial"/>
          <w:iCs/>
          <w:sz w:val="20"/>
          <w:szCs w:val="20"/>
        </w:rPr>
        <w:t xml:space="preserve"> by the RP</w:t>
      </w:r>
      <w:r w:rsidR="00C44541" w:rsidRPr="00CA2D8A">
        <w:rPr>
          <w:rFonts w:cs="Arial"/>
          <w:iCs/>
          <w:sz w:val="20"/>
          <w:szCs w:val="20"/>
        </w:rPr>
        <w:t xml:space="preserve"> to supplement the use of MAAP.</w:t>
      </w:r>
    </w:p>
    <w:p w:rsidR="00244B44" w:rsidRPr="00CA2D8A" w:rsidRDefault="00244B44" w:rsidP="002C4DA7">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The scope of the risk models to be reviewed are LOCAs, Transients, Steam Line Break, SG Tube Rupture and Anticipated Transient Without Scram (ATWS).</w:t>
      </w:r>
      <w:r w:rsidR="004B0C7A" w:rsidRPr="00CA2D8A">
        <w:rPr>
          <w:rFonts w:cs="Arial"/>
          <w:iCs/>
          <w:sz w:val="20"/>
          <w:szCs w:val="20"/>
        </w:rPr>
        <w:t xml:space="preserve"> </w:t>
      </w:r>
      <w:r w:rsidR="007C4E7A" w:rsidRPr="00CA2D8A">
        <w:rPr>
          <w:rFonts w:cs="Arial"/>
          <w:iCs/>
          <w:sz w:val="20"/>
          <w:szCs w:val="20"/>
        </w:rPr>
        <w:t xml:space="preserve"> </w:t>
      </w:r>
      <w:r w:rsidR="004B0C7A" w:rsidRPr="00CA2D8A">
        <w:rPr>
          <w:rFonts w:cs="Arial"/>
          <w:iCs/>
          <w:sz w:val="20"/>
          <w:szCs w:val="20"/>
        </w:rPr>
        <w:t>The</w:t>
      </w:r>
      <w:r w:rsidR="004F283F" w:rsidRPr="00CA2D8A">
        <w:rPr>
          <w:rFonts w:cs="Arial"/>
          <w:iCs/>
          <w:sz w:val="20"/>
          <w:szCs w:val="20"/>
        </w:rPr>
        <w:t xml:space="preserve"> review should concentrate on the changes made to the base case risk model to accommodate the revised success criteria (see Task 1 above).  </w:t>
      </w:r>
      <w:r w:rsidR="00126BF0" w:rsidRPr="00CA2D8A">
        <w:rPr>
          <w:rFonts w:cs="Arial"/>
          <w:iCs/>
          <w:sz w:val="20"/>
          <w:szCs w:val="20"/>
        </w:rPr>
        <w:t>The r</w:t>
      </w:r>
      <w:r w:rsidR="002B24FA" w:rsidRPr="00CA2D8A">
        <w:rPr>
          <w:rFonts w:cs="Arial"/>
          <w:iCs/>
          <w:sz w:val="20"/>
          <w:szCs w:val="20"/>
        </w:rPr>
        <w:t xml:space="preserve">eview </w:t>
      </w:r>
      <w:r w:rsidR="00126BF0" w:rsidRPr="00CA2D8A">
        <w:rPr>
          <w:rFonts w:cs="Arial"/>
          <w:iCs/>
          <w:sz w:val="20"/>
          <w:szCs w:val="20"/>
        </w:rPr>
        <w:t xml:space="preserve">should be </w:t>
      </w:r>
      <w:r w:rsidR="002B24FA" w:rsidRPr="00CA2D8A">
        <w:rPr>
          <w:rFonts w:cs="Arial"/>
          <w:iCs/>
          <w:sz w:val="20"/>
          <w:szCs w:val="20"/>
        </w:rPr>
        <w:t>sufficient to provide technical comment on t</w:t>
      </w:r>
      <w:r w:rsidR="004F283F" w:rsidRPr="00CA2D8A">
        <w:rPr>
          <w:rFonts w:cs="Arial"/>
          <w:iCs/>
          <w:sz w:val="20"/>
          <w:szCs w:val="20"/>
        </w:rPr>
        <w:t>he</w:t>
      </w:r>
      <w:r w:rsidR="004B0C7A" w:rsidRPr="00CA2D8A">
        <w:rPr>
          <w:rFonts w:cs="Arial"/>
          <w:iCs/>
          <w:sz w:val="20"/>
          <w:szCs w:val="20"/>
        </w:rPr>
        <w:t xml:space="preserve"> following </w:t>
      </w:r>
      <w:r w:rsidR="004F283F" w:rsidRPr="00CA2D8A">
        <w:rPr>
          <w:rFonts w:cs="Arial"/>
          <w:iCs/>
          <w:sz w:val="20"/>
          <w:szCs w:val="20"/>
        </w:rPr>
        <w:t xml:space="preserve">topics </w:t>
      </w:r>
      <w:r w:rsidR="004B0C7A" w:rsidRPr="00CA2D8A">
        <w:rPr>
          <w:rFonts w:cs="Arial"/>
          <w:iCs/>
          <w:sz w:val="20"/>
          <w:szCs w:val="20"/>
        </w:rPr>
        <w:t>(see Resolution Plan for GI-AP1000-PSA-01):</w:t>
      </w:r>
    </w:p>
    <w:p w:rsidR="004B0C7A" w:rsidRPr="00CA2D8A" w:rsidRDefault="004B0C7A" w:rsidP="002C4DA7">
      <w:pPr>
        <w:pStyle w:val="Header"/>
        <w:numPr>
          <w:ilvl w:val="1"/>
          <w:numId w:val="7"/>
        </w:numPr>
        <w:tabs>
          <w:tab w:val="clear" w:pos="1607"/>
          <w:tab w:val="clear" w:pos="4153"/>
          <w:tab w:val="clear" w:pos="8306"/>
        </w:tabs>
        <w:spacing w:before="120" w:after="120"/>
        <w:ind w:left="1701" w:hanging="283"/>
        <w:jc w:val="both"/>
        <w:rPr>
          <w:rFonts w:cs="Arial"/>
          <w:iCs/>
          <w:sz w:val="20"/>
          <w:szCs w:val="20"/>
        </w:rPr>
      </w:pPr>
      <w:r w:rsidRPr="00CA2D8A">
        <w:rPr>
          <w:rFonts w:cs="Arial"/>
          <w:iCs/>
          <w:sz w:val="20"/>
          <w:szCs w:val="20"/>
        </w:rPr>
        <w:t>The assumptions and limitations that apply</w:t>
      </w:r>
      <w:r w:rsidR="00A95665" w:rsidRPr="00CA2D8A">
        <w:rPr>
          <w:rFonts w:cs="Arial"/>
          <w:iCs/>
          <w:sz w:val="20"/>
          <w:szCs w:val="20"/>
        </w:rPr>
        <w:t>.</w:t>
      </w:r>
    </w:p>
    <w:p w:rsidR="006B1890" w:rsidRPr="00CA2D8A" w:rsidRDefault="006B1890" w:rsidP="00CA2D8A">
      <w:pPr>
        <w:pStyle w:val="Header"/>
        <w:numPr>
          <w:ilvl w:val="1"/>
          <w:numId w:val="7"/>
        </w:numPr>
        <w:tabs>
          <w:tab w:val="clear" w:pos="1607"/>
          <w:tab w:val="clear" w:pos="4153"/>
          <w:tab w:val="clear" w:pos="8306"/>
        </w:tabs>
        <w:spacing w:before="120" w:after="120"/>
        <w:ind w:left="1701" w:hanging="283"/>
        <w:jc w:val="both"/>
        <w:rPr>
          <w:rFonts w:cs="Arial"/>
          <w:iCs/>
          <w:sz w:val="20"/>
          <w:szCs w:val="20"/>
        </w:rPr>
      </w:pPr>
      <w:r w:rsidRPr="00CA2D8A">
        <w:rPr>
          <w:rFonts w:cs="Arial"/>
          <w:iCs/>
          <w:sz w:val="20"/>
          <w:szCs w:val="20"/>
        </w:rPr>
        <w:t xml:space="preserve">The identification and grouping of initiating events. </w:t>
      </w:r>
    </w:p>
    <w:p w:rsidR="004B0C7A" w:rsidRPr="00CA2D8A" w:rsidRDefault="00C769A5" w:rsidP="002C4DA7">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 xml:space="preserve">The timelines and the links to the relevant procedures and </w:t>
      </w:r>
      <w:r w:rsidR="004B0C7A" w:rsidRPr="00CA2D8A">
        <w:rPr>
          <w:rFonts w:cs="Arial"/>
          <w:iCs/>
          <w:sz w:val="20"/>
          <w:szCs w:val="20"/>
        </w:rPr>
        <w:t>appropriate clues f</w:t>
      </w:r>
      <w:r w:rsidRPr="00CA2D8A">
        <w:rPr>
          <w:rFonts w:cs="Arial"/>
          <w:iCs/>
          <w:sz w:val="20"/>
          <w:szCs w:val="20"/>
        </w:rPr>
        <w:t>or operator action</w:t>
      </w:r>
      <w:r w:rsidR="004B0C7A" w:rsidRPr="00CA2D8A">
        <w:rPr>
          <w:rFonts w:cs="Arial"/>
          <w:iCs/>
          <w:sz w:val="20"/>
          <w:szCs w:val="20"/>
        </w:rPr>
        <w:t>.</w:t>
      </w:r>
    </w:p>
    <w:p w:rsidR="00C769A5" w:rsidRPr="00CA2D8A" w:rsidRDefault="00C769A5" w:rsidP="00CA2D8A">
      <w:pPr>
        <w:pStyle w:val="Header"/>
        <w:numPr>
          <w:ilvl w:val="1"/>
          <w:numId w:val="7"/>
        </w:numPr>
        <w:tabs>
          <w:tab w:val="clear" w:pos="1607"/>
          <w:tab w:val="clear" w:pos="4153"/>
          <w:tab w:val="clear" w:pos="8306"/>
        </w:tabs>
        <w:spacing w:before="120" w:after="120"/>
        <w:ind w:left="1701" w:hanging="283"/>
        <w:jc w:val="both"/>
        <w:rPr>
          <w:rFonts w:cs="Arial"/>
          <w:iCs/>
          <w:sz w:val="20"/>
          <w:szCs w:val="20"/>
        </w:rPr>
      </w:pPr>
      <w:r w:rsidRPr="00CA2D8A">
        <w:rPr>
          <w:rFonts w:cs="Arial"/>
          <w:iCs/>
          <w:sz w:val="20"/>
          <w:szCs w:val="20"/>
        </w:rPr>
        <w:t>The time windows for operator action and their documentation.</w:t>
      </w:r>
    </w:p>
    <w:p w:rsidR="004B0C7A" w:rsidRPr="00CA2D8A" w:rsidRDefault="004B0C7A" w:rsidP="002C4DA7">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Sufficiency of the thermal-hydraulic and neutronic analysis to cover all the variety of accident sequences that may arise.</w:t>
      </w:r>
    </w:p>
    <w:p w:rsidR="004B0C7A" w:rsidRPr="00CA2D8A" w:rsidRDefault="004B0C7A" w:rsidP="002C4DA7">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The minimum equipment requirement and performance s</w:t>
      </w:r>
      <w:r w:rsidR="00A95665" w:rsidRPr="00CA2D8A">
        <w:rPr>
          <w:rFonts w:cs="Arial"/>
          <w:iCs/>
          <w:sz w:val="20"/>
          <w:szCs w:val="20"/>
        </w:rPr>
        <w:t>tandard for success</w:t>
      </w:r>
      <w:r w:rsidRPr="00CA2D8A">
        <w:rPr>
          <w:rFonts w:cs="Arial"/>
          <w:iCs/>
          <w:sz w:val="20"/>
          <w:szCs w:val="20"/>
        </w:rPr>
        <w:t>.</w:t>
      </w:r>
    </w:p>
    <w:p w:rsidR="002B24FA" w:rsidRPr="00CA2D8A" w:rsidRDefault="002B24FA" w:rsidP="002C4DA7">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The adequacy of any changes to the accident sequence modelling and the associated system analysis.</w:t>
      </w:r>
    </w:p>
    <w:p w:rsidR="002B24FA" w:rsidRPr="00CA2D8A" w:rsidRDefault="002B24FA"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The adequacy of any updated analysis of the reliability data analysis: data for initiating events frequencies (internal initiating events during operation at power), component failure probabilities and unavailabilities, common cause failure probabilities, probabilities of consequential events.</w:t>
      </w:r>
    </w:p>
    <w:p w:rsidR="00A13ED9" w:rsidRPr="00CA2D8A" w:rsidRDefault="004B0C7A"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Any conservatis</w:t>
      </w:r>
      <w:r w:rsidR="00A13ED9" w:rsidRPr="00CA2D8A">
        <w:rPr>
          <w:rFonts w:cs="Arial"/>
          <w:iCs/>
          <w:sz w:val="20"/>
          <w:szCs w:val="20"/>
        </w:rPr>
        <w:t>ms in the analysis are presented</w:t>
      </w:r>
      <w:r w:rsidRPr="00CA2D8A">
        <w:rPr>
          <w:rFonts w:cs="Arial"/>
          <w:iCs/>
          <w:sz w:val="20"/>
          <w:szCs w:val="20"/>
        </w:rPr>
        <w:t xml:space="preserve"> and their impact is understood and justified.</w:t>
      </w:r>
    </w:p>
    <w:p w:rsidR="00A95665" w:rsidRPr="00CA2D8A" w:rsidRDefault="00A95665"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The a</w:t>
      </w:r>
      <w:r w:rsidR="004B0C7A" w:rsidRPr="00CA2D8A">
        <w:rPr>
          <w:rFonts w:cs="Arial"/>
          <w:iCs/>
          <w:sz w:val="20"/>
          <w:szCs w:val="20"/>
        </w:rPr>
        <w:t>uditability a</w:t>
      </w:r>
      <w:r w:rsidRPr="00CA2D8A">
        <w:rPr>
          <w:rFonts w:cs="Arial"/>
          <w:iCs/>
          <w:sz w:val="20"/>
          <w:szCs w:val="20"/>
        </w:rPr>
        <w:t>nd traceability of the analysis, and the standard of documentation provided.</w:t>
      </w:r>
    </w:p>
    <w:p w:rsidR="00EA0E27" w:rsidRPr="00CA2D8A" w:rsidRDefault="003450ED" w:rsidP="00890CD1">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The TSC should plan for some in-depth spot checks of models and data to check how those methods and techniques have been applied by the RP in practice.</w:t>
      </w:r>
      <w:r w:rsidR="00386D07" w:rsidRPr="00CA2D8A">
        <w:rPr>
          <w:rFonts w:cs="Arial"/>
          <w:iCs/>
          <w:sz w:val="20"/>
          <w:szCs w:val="20"/>
        </w:rPr>
        <w:t xml:space="preserve">  Up to five or six initiating events would be appropriate.</w:t>
      </w:r>
    </w:p>
    <w:p w:rsidR="00394057" w:rsidRPr="00CA2D8A" w:rsidRDefault="00394057" w:rsidP="00890CD1">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The review work above should be </w:t>
      </w:r>
      <w:r w:rsidR="00BF5AAB" w:rsidRPr="00CA2D8A">
        <w:rPr>
          <w:rFonts w:cs="Arial"/>
          <w:iCs/>
          <w:sz w:val="20"/>
          <w:szCs w:val="20"/>
        </w:rPr>
        <w:t xml:space="preserve">developed to provide </w:t>
      </w:r>
      <w:r w:rsidRPr="00CA2D8A">
        <w:rPr>
          <w:rFonts w:cs="Arial"/>
          <w:iCs/>
          <w:sz w:val="20"/>
          <w:szCs w:val="20"/>
        </w:rPr>
        <w:t xml:space="preserve">comments on the </w:t>
      </w:r>
      <w:r w:rsidR="008253A8" w:rsidRPr="00CA2D8A">
        <w:rPr>
          <w:rFonts w:cs="Arial"/>
          <w:iCs/>
          <w:sz w:val="20"/>
          <w:szCs w:val="20"/>
        </w:rPr>
        <w:t>adequacy of the PSA to support the overall demonstration for the safety of the AP1000 plant</w:t>
      </w:r>
      <w:r w:rsidRPr="00CA2D8A">
        <w:rPr>
          <w:rFonts w:cs="Arial"/>
          <w:iCs/>
          <w:sz w:val="20"/>
          <w:szCs w:val="20"/>
        </w:rPr>
        <w:t>:</w:t>
      </w:r>
    </w:p>
    <w:p w:rsidR="00394057" w:rsidRPr="00CA2D8A" w:rsidRDefault="00394057"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Comment on the gap analysis which presents the PSA results from the revised success criteria work and compares this with the PSA results from the previous PCSR.</w:t>
      </w:r>
    </w:p>
    <w:p w:rsidR="00394057" w:rsidRPr="00CA2D8A" w:rsidRDefault="00394057"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 xml:space="preserve">Comment on the impact of the </w:t>
      </w:r>
      <w:r w:rsidR="008253A8" w:rsidRPr="00CA2D8A">
        <w:rPr>
          <w:rFonts w:cs="Arial"/>
          <w:iCs/>
          <w:sz w:val="20"/>
          <w:szCs w:val="20"/>
        </w:rPr>
        <w:t>risk significant</w:t>
      </w:r>
      <w:r w:rsidRPr="00CA2D8A">
        <w:rPr>
          <w:rFonts w:cs="Arial"/>
          <w:iCs/>
          <w:sz w:val="20"/>
          <w:szCs w:val="20"/>
        </w:rPr>
        <w:t xml:space="preserve"> design changes on the PSA.</w:t>
      </w:r>
    </w:p>
    <w:p w:rsidR="004F283F" w:rsidRPr="00CA2D8A" w:rsidRDefault="004F283F"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Comment on the significance of changes to the PSA with respect to ONR numerical targets 7, 8 and 9 of ONR’s Safety Assessment Principles (SAPs).  This should take into account the gap analysis and the RPs presentation of risk significant modifications to the plant.</w:t>
      </w:r>
    </w:p>
    <w:p w:rsidR="004F283F" w:rsidRPr="00CA2D8A" w:rsidRDefault="004F283F"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 xml:space="preserve">Comment on the adequacy of the </w:t>
      </w:r>
      <w:r w:rsidR="008253A8" w:rsidRPr="00CA2D8A">
        <w:rPr>
          <w:rFonts w:cs="Arial"/>
          <w:iCs/>
          <w:sz w:val="20"/>
          <w:szCs w:val="20"/>
        </w:rPr>
        <w:t xml:space="preserve">updated PSA </w:t>
      </w:r>
      <w:r w:rsidRPr="00CA2D8A">
        <w:rPr>
          <w:rFonts w:cs="Arial"/>
          <w:iCs/>
          <w:sz w:val="20"/>
          <w:szCs w:val="20"/>
        </w:rPr>
        <w:t>to support an ALARP assessment for the PCSR.</w:t>
      </w:r>
    </w:p>
    <w:p w:rsidR="00C2592B" w:rsidRPr="00CA2D8A" w:rsidRDefault="008253A8" w:rsidP="00890CD1">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The TSC should plan to </w:t>
      </w:r>
      <w:r w:rsidR="00394057" w:rsidRPr="00CA2D8A">
        <w:rPr>
          <w:rFonts w:cs="Arial"/>
          <w:iCs/>
          <w:sz w:val="20"/>
          <w:szCs w:val="20"/>
        </w:rPr>
        <w:t>support ONR inspectors at workshops and meetings with the RP in the UK and US.</w:t>
      </w:r>
    </w:p>
    <w:p w:rsidR="006659A1" w:rsidRPr="00CA2D8A" w:rsidRDefault="0067223D" w:rsidP="002C4DA7">
      <w:pPr>
        <w:pStyle w:val="Header"/>
        <w:numPr>
          <w:ilvl w:val="0"/>
          <w:numId w:val="15"/>
        </w:numPr>
        <w:tabs>
          <w:tab w:val="clear" w:pos="589"/>
          <w:tab w:val="clear" w:pos="4153"/>
          <w:tab w:val="clear" w:pos="8306"/>
        </w:tabs>
        <w:spacing w:before="120" w:after="120"/>
        <w:ind w:left="709" w:hanging="709"/>
        <w:jc w:val="both"/>
        <w:rPr>
          <w:rFonts w:cs="Arial"/>
          <w:iCs/>
          <w:sz w:val="20"/>
          <w:szCs w:val="20"/>
        </w:rPr>
      </w:pPr>
      <w:r w:rsidRPr="00CA2D8A">
        <w:rPr>
          <w:rFonts w:cs="Arial"/>
          <w:iCs/>
          <w:sz w:val="20"/>
          <w:szCs w:val="20"/>
        </w:rPr>
        <w:t xml:space="preserve">Task 3) </w:t>
      </w:r>
      <w:r w:rsidR="006659A1" w:rsidRPr="00CA2D8A">
        <w:rPr>
          <w:rFonts w:cs="Arial"/>
          <w:iCs/>
          <w:sz w:val="20"/>
          <w:szCs w:val="20"/>
        </w:rPr>
        <w:t>PSA-02 (Fire PSA)</w:t>
      </w:r>
      <w:r w:rsidR="008253A8" w:rsidRPr="00CA2D8A">
        <w:rPr>
          <w:rFonts w:cs="Arial"/>
          <w:iCs/>
          <w:sz w:val="20"/>
          <w:szCs w:val="20"/>
        </w:rPr>
        <w:t xml:space="preserve">.  This aspect of the PSA has previously been assessed.  However, </w:t>
      </w:r>
      <w:r w:rsidR="008033DB" w:rsidRPr="00CA2D8A">
        <w:rPr>
          <w:rFonts w:cs="Arial"/>
          <w:iCs/>
          <w:sz w:val="20"/>
          <w:szCs w:val="20"/>
        </w:rPr>
        <w:t xml:space="preserve">ONR comments </w:t>
      </w:r>
      <w:r w:rsidR="00BF5AAB" w:rsidRPr="00CA2D8A">
        <w:rPr>
          <w:rFonts w:cs="Arial"/>
          <w:iCs/>
          <w:sz w:val="20"/>
          <w:szCs w:val="20"/>
        </w:rPr>
        <w:t>from its Step 4 assessment can</w:t>
      </w:r>
      <w:r w:rsidR="008033DB" w:rsidRPr="00CA2D8A">
        <w:rPr>
          <w:rFonts w:cs="Arial"/>
          <w:iCs/>
          <w:sz w:val="20"/>
          <w:szCs w:val="20"/>
        </w:rPr>
        <w:t xml:space="preserve"> only be addressed by </w:t>
      </w:r>
      <w:r w:rsidR="008253A8" w:rsidRPr="00CA2D8A">
        <w:rPr>
          <w:rFonts w:cs="Arial"/>
          <w:iCs/>
          <w:sz w:val="20"/>
          <w:szCs w:val="20"/>
        </w:rPr>
        <w:t xml:space="preserve">a substantial update of the previous fire PSA.  </w:t>
      </w:r>
      <w:r w:rsidR="002D2691" w:rsidRPr="00CA2D8A">
        <w:rPr>
          <w:rFonts w:cs="Arial"/>
          <w:iCs/>
          <w:sz w:val="20"/>
          <w:szCs w:val="20"/>
        </w:rPr>
        <w:t xml:space="preserve">Hence </w:t>
      </w:r>
      <w:r w:rsidR="00336E1A" w:rsidRPr="00CA2D8A">
        <w:rPr>
          <w:rFonts w:cs="Arial"/>
          <w:iCs/>
          <w:sz w:val="20"/>
          <w:szCs w:val="20"/>
        </w:rPr>
        <w:t xml:space="preserve">although </w:t>
      </w:r>
      <w:r w:rsidR="002D2691" w:rsidRPr="00CA2D8A">
        <w:rPr>
          <w:rFonts w:cs="Arial"/>
          <w:iCs/>
          <w:sz w:val="20"/>
          <w:szCs w:val="20"/>
        </w:rPr>
        <w:t xml:space="preserve">the </w:t>
      </w:r>
      <w:r w:rsidR="00336E1A" w:rsidRPr="00CA2D8A">
        <w:rPr>
          <w:rFonts w:cs="Arial"/>
          <w:iCs/>
          <w:sz w:val="20"/>
          <w:szCs w:val="20"/>
        </w:rPr>
        <w:t>scope of work may</w:t>
      </w:r>
      <w:r w:rsidR="008253A8" w:rsidRPr="00CA2D8A">
        <w:rPr>
          <w:rFonts w:cs="Arial"/>
          <w:iCs/>
          <w:sz w:val="20"/>
          <w:szCs w:val="20"/>
        </w:rPr>
        <w:t xml:space="preserve"> </w:t>
      </w:r>
      <w:r w:rsidR="002D2691" w:rsidRPr="00CA2D8A">
        <w:rPr>
          <w:rFonts w:cs="Arial"/>
          <w:iCs/>
          <w:sz w:val="20"/>
          <w:szCs w:val="20"/>
        </w:rPr>
        <w:t xml:space="preserve">not </w:t>
      </w:r>
      <w:r w:rsidR="00336E1A" w:rsidRPr="00CA2D8A">
        <w:rPr>
          <w:rFonts w:cs="Arial"/>
          <w:iCs/>
          <w:sz w:val="20"/>
          <w:szCs w:val="20"/>
        </w:rPr>
        <w:t xml:space="preserve">require </w:t>
      </w:r>
      <w:r w:rsidR="002D2691" w:rsidRPr="00CA2D8A">
        <w:rPr>
          <w:rFonts w:cs="Arial"/>
          <w:iCs/>
          <w:sz w:val="20"/>
          <w:szCs w:val="20"/>
        </w:rPr>
        <w:t xml:space="preserve">a review </w:t>
      </w:r>
      <w:r w:rsidR="008033DB" w:rsidRPr="00CA2D8A">
        <w:rPr>
          <w:rFonts w:cs="Arial"/>
          <w:iCs/>
          <w:sz w:val="20"/>
          <w:szCs w:val="20"/>
        </w:rPr>
        <w:t>from “scratch”</w:t>
      </w:r>
      <w:r w:rsidR="00336E1A" w:rsidRPr="00CA2D8A">
        <w:rPr>
          <w:rFonts w:cs="Arial"/>
          <w:iCs/>
          <w:sz w:val="20"/>
          <w:szCs w:val="20"/>
        </w:rPr>
        <w:t>,</w:t>
      </w:r>
      <w:r w:rsidR="008033DB" w:rsidRPr="00CA2D8A">
        <w:rPr>
          <w:rFonts w:cs="Arial"/>
          <w:iCs/>
          <w:sz w:val="20"/>
          <w:szCs w:val="20"/>
        </w:rPr>
        <w:t xml:space="preserve"> </w:t>
      </w:r>
      <w:r w:rsidR="00336E1A" w:rsidRPr="00CA2D8A">
        <w:rPr>
          <w:rFonts w:cs="Arial"/>
          <w:iCs/>
          <w:sz w:val="20"/>
          <w:szCs w:val="20"/>
        </w:rPr>
        <w:t xml:space="preserve">it </w:t>
      </w:r>
      <w:r w:rsidR="008033DB" w:rsidRPr="00CA2D8A">
        <w:rPr>
          <w:rFonts w:cs="Arial"/>
          <w:iCs/>
          <w:sz w:val="20"/>
          <w:szCs w:val="20"/>
        </w:rPr>
        <w:t xml:space="preserve">will need to </w:t>
      </w:r>
      <w:r w:rsidR="00FC0E92" w:rsidRPr="00CA2D8A">
        <w:rPr>
          <w:rFonts w:cs="Arial"/>
          <w:iCs/>
          <w:sz w:val="20"/>
          <w:szCs w:val="20"/>
        </w:rPr>
        <w:t>cater for this eventuality.</w:t>
      </w:r>
    </w:p>
    <w:p w:rsidR="006659A1" w:rsidRPr="00CA2D8A" w:rsidRDefault="004543F9" w:rsidP="00890CD1">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Review of the fire PSA methodology documents upon which the RP has based its revised </w:t>
      </w:r>
      <w:r w:rsidR="00FB5E09" w:rsidRPr="00CA2D8A">
        <w:rPr>
          <w:rFonts w:cs="Arial"/>
          <w:iCs/>
          <w:sz w:val="20"/>
          <w:szCs w:val="20"/>
        </w:rPr>
        <w:t>fire PSA</w:t>
      </w:r>
      <w:r w:rsidR="00BF5AAB" w:rsidRPr="00CA2D8A">
        <w:rPr>
          <w:rFonts w:cs="Arial"/>
          <w:iCs/>
          <w:sz w:val="20"/>
          <w:szCs w:val="20"/>
        </w:rPr>
        <w:t>, and the implementation of these methods.</w:t>
      </w:r>
    </w:p>
    <w:p w:rsidR="00653BD6" w:rsidRPr="00CA2D8A" w:rsidRDefault="006659A1" w:rsidP="00890CD1">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Review of the </w:t>
      </w:r>
      <w:r w:rsidR="00653BD6" w:rsidRPr="00CA2D8A">
        <w:rPr>
          <w:rFonts w:cs="Arial"/>
          <w:iCs/>
          <w:sz w:val="20"/>
          <w:szCs w:val="20"/>
        </w:rPr>
        <w:t>preparatory work for the Fire PSA.  This includes the plant partitioning into fire compartments, the selection of fire initiators and fire initiating event frequencies, the fire accident sequences, components and failure modes to be modelled in the Fire PSA.</w:t>
      </w:r>
    </w:p>
    <w:p w:rsidR="00653BD6" w:rsidRPr="00CA2D8A" w:rsidRDefault="00653BD6" w:rsidP="00890CD1">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Review of the cable analysis which identifies how fire-induced failure could affect equipment relevant to the fire PSA.</w:t>
      </w:r>
    </w:p>
    <w:p w:rsidR="006659A1" w:rsidRPr="00CA2D8A" w:rsidRDefault="001817B6" w:rsidP="00890CD1">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Review t</w:t>
      </w:r>
      <w:r w:rsidR="00653BD6" w:rsidRPr="00CA2D8A">
        <w:rPr>
          <w:rFonts w:cs="Arial"/>
          <w:iCs/>
          <w:sz w:val="20"/>
          <w:szCs w:val="20"/>
        </w:rPr>
        <w:t xml:space="preserve">he </w:t>
      </w:r>
      <w:r w:rsidR="006659A1" w:rsidRPr="00CA2D8A">
        <w:rPr>
          <w:rFonts w:cs="Arial"/>
          <w:iCs/>
          <w:sz w:val="20"/>
          <w:szCs w:val="20"/>
        </w:rPr>
        <w:t xml:space="preserve">adequacy of the </w:t>
      </w:r>
      <w:r w:rsidR="00653BD6" w:rsidRPr="00CA2D8A">
        <w:rPr>
          <w:rFonts w:cs="Arial"/>
          <w:iCs/>
          <w:sz w:val="20"/>
          <w:szCs w:val="20"/>
        </w:rPr>
        <w:t>fire analysis used to support the Fire PSA.</w:t>
      </w:r>
      <w:r w:rsidR="00864119" w:rsidRPr="00CA2D8A">
        <w:rPr>
          <w:rFonts w:cs="Arial"/>
          <w:iCs/>
          <w:sz w:val="20"/>
          <w:szCs w:val="20"/>
        </w:rPr>
        <w:t xml:space="preserve">  The code CFAST is most likely to be used although other codes such as FDS or NRC Fire Dynamic Tools may be used.</w:t>
      </w:r>
      <w:r w:rsidR="006659A1" w:rsidRPr="00CA2D8A">
        <w:rPr>
          <w:rFonts w:cs="Arial"/>
          <w:iCs/>
          <w:sz w:val="20"/>
          <w:szCs w:val="20"/>
        </w:rPr>
        <w:t xml:space="preserve"> </w:t>
      </w:r>
      <w:r w:rsidR="005F531B" w:rsidRPr="00CA2D8A">
        <w:rPr>
          <w:rFonts w:cs="Arial"/>
          <w:iCs/>
          <w:sz w:val="20"/>
          <w:szCs w:val="20"/>
        </w:rPr>
        <w:t xml:space="preserve"> This should be undertaken together with ONR’s internal hazards team.</w:t>
      </w:r>
    </w:p>
    <w:p w:rsidR="0023460C" w:rsidRPr="00CA2D8A" w:rsidRDefault="005B359A" w:rsidP="00890CD1">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Review of the Main Control Room (</w:t>
      </w:r>
      <w:r w:rsidR="0023460C" w:rsidRPr="00CA2D8A">
        <w:rPr>
          <w:rFonts w:cs="Arial"/>
          <w:iCs/>
          <w:sz w:val="20"/>
          <w:szCs w:val="20"/>
        </w:rPr>
        <w:t>MCR</w:t>
      </w:r>
      <w:r w:rsidRPr="00CA2D8A">
        <w:rPr>
          <w:rFonts w:cs="Arial"/>
          <w:iCs/>
          <w:sz w:val="20"/>
          <w:szCs w:val="20"/>
        </w:rPr>
        <w:t>) analysis.  This will assess the risk from fires originating inside the control room, including abandonment and non-abandonment scenarios.</w:t>
      </w:r>
    </w:p>
    <w:p w:rsidR="005B359A" w:rsidRPr="00CA2D8A" w:rsidRDefault="005B359A" w:rsidP="00890CD1">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Review the approach used to identify </w:t>
      </w:r>
      <w:r w:rsidR="00022EB4" w:rsidRPr="00CA2D8A">
        <w:rPr>
          <w:rFonts w:cs="Arial"/>
          <w:iCs/>
          <w:sz w:val="20"/>
          <w:szCs w:val="20"/>
        </w:rPr>
        <w:t xml:space="preserve">and include </w:t>
      </w:r>
      <w:r w:rsidRPr="00CA2D8A">
        <w:rPr>
          <w:rFonts w:cs="Arial"/>
          <w:iCs/>
          <w:sz w:val="20"/>
          <w:szCs w:val="20"/>
        </w:rPr>
        <w:t xml:space="preserve">human failure events </w:t>
      </w:r>
      <w:r w:rsidR="00022EB4" w:rsidRPr="00CA2D8A">
        <w:rPr>
          <w:rFonts w:cs="Arial"/>
          <w:iCs/>
          <w:sz w:val="20"/>
          <w:szCs w:val="20"/>
        </w:rPr>
        <w:t>in the Fire PSA</w:t>
      </w:r>
      <w:r w:rsidRPr="00CA2D8A">
        <w:rPr>
          <w:rFonts w:cs="Arial"/>
          <w:iCs/>
          <w:sz w:val="20"/>
          <w:szCs w:val="20"/>
        </w:rPr>
        <w:t xml:space="preserve">.  </w:t>
      </w:r>
      <w:r w:rsidR="006D5268" w:rsidRPr="00CA2D8A">
        <w:rPr>
          <w:rFonts w:cs="Arial"/>
          <w:iCs/>
          <w:sz w:val="20"/>
          <w:szCs w:val="20"/>
        </w:rPr>
        <w:t>Any review of the human reliability analysis should be undertaken together with the GDA human factors team.</w:t>
      </w:r>
    </w:p>
    <w:p w:rsidR="00653BD6" w:rsidRPr="00CA2D8A" w:rsidRDefault="0023460C" w:rsidP="00890CD1">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The Fire PSA will be based on a staged approach in which the analysis will be progressively refined according to initial conservative results.  This</w:t>
      </w:r>
      <w:r w:rsidR="00625B5F" w:rsidRPr="00CA2D8A">
        <w:rPr>
          <w:rFonts w:cs="Arial"/>
          <w:iCs/>
          <w:sz w:val="20"/>
          <w:szCs w:val="20"/>
        </w:rPr>
        <w:t xml:space="preserve"> approach is being us</w:t>
      </w:r>
      <w:r w:rsidRPr="00CA2D8A">
        <w:rPr>
          <w:rFonts w:cs="Arial"/>
          <w:iCs/>
          <w:sz w:val="20"/>
          <w:szCs w:val="20"/>
        </w:rPr>
        <w:t>ed to identify the risk significant areas of the plant for which more detailed analysis will be undertaken.  This will enable the ALARP assessment to be focussed appropriately.</w:t>
      </w:r>
      <w:r w:rsidR="005B359A" w:rsidRPr="00CA2D8A">
        <w:rPr>
          <w:rFonts w:cs="Arial"/>
          <w:iCs/>
          <w:sz w:val="20"/>
          <w:szCs w:val="20"/>
        </w:rPr>
        <w:t xml:space="preserve">  </w:t>
      </w:r>
      <w:r w:rsidR="00625B5F" w:rsidRPr="00CA2D8A">
        <w:rPr>
          <w:rFonts w:cs="Arial"/>
          <w:iCs/>
          <w:sz w:val="20"/>
          <w:szCs w:val="20"/>
        </w:rPr>
        <w:t xml:space="preserve">The </w:t>
      </w:r>
      <w:r w:rsidR="005B359A" w:rsidRPr="00CA2D8A">
        <w:rPr>
          <w:rFonts w:cs="Arial"/>
          <w:iCs/>
          <w:sz w:val="20"/>
          <w:szCs w:val="20"/>
        </w:rPr>
        <w:t xml:space="preserve">TSC </w:t>
      </w:r>
      <w:r w:rsidR="00625B5F" w:rsidRPr="00CA2D8A">
        <w:rPr>
          <w:rFonts w:cs="Arial"/>
          <w:iCs/>
          <w:sz w:val="20"/>
          <w:szCs w:val="20"/>
        </w:rPr>
        <w:t xml:space="preserve">should work with ONR to advise upon </w:t>
      </w:r>
      <w:r w:rsidR="005B359A" w:rsidRPr="00CA2D8A">
        <w:rPr>
          <w:rFonts w:cs="Arial"/>
          <w:iCs/>
          <w:sz w:val="20"/>
          <w:szCs w:val="20"/>
        </w:rPr>
        <w:t xml:space="preserve">the manner in which the Fire PSA should be </w:t>
      </w:r>
      <w:r w:rsidR="00625B5F" w:rsidRPr="00CA2D8A">
        <w:rPr>
          <w:rFonts w:cs="Arial"/>
          <w:iCs/>
          <w:sz w:val="20"/>
          <w:szCs w:val="20"/>
        </w:rPr>
        <w:t xml:space="preserve">progressively </w:t>
      </w:r>
      <w:r w:rsidR="005B359A" w:rsidRPr="00CA2D8A">
        <w:rPr>
          <w:rFonts w:cs="Arial"/>
          <w:iCs/>
          <w:sz w:val="20"/>
          <w:szCs w:val="20"/>
        </w:rPr>
        <w:t>developed.</w:t>
      </w:r>
      <w:r w:rsidRPr="00CA2D8A">
        <w:rPr>
          <w:rFonts w:cs="Arial"/>
          <w:iCs/>
          <w:sz w:val="20"/>
          <w:szCs w:val="20"/>
        </w:rPr>
        <w:t xml:space="preserve"> </w:t>
      </w:r>
      <w:r w:rsidR="00653BD6" w:rsidRPr="00CA2D8A">
        <w:rPr>
          <w:rFonts w:cs="Arial"/>
          <w:iCs/>
          <w:sz w:val="20"/>
          <w:szCs w:val="20"/>
        </w:rPr>
        <w:t xml:space="preserve">  </w:t>
      </w:r>
    </w:p>
    <w:p w:rsidR="006659A1" w:rsidRPr="00CA2D8A" w:rsidRDefault="006659A1" w:rsidP="00890CD1">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Review of the adequacy of the UK AP1000 Level 1 and Level 2 </w:t>
      </w:r>
      <w:r w:rsidR="00653BD6" w:rsidRPr="00CA2D8A">
        <w:rPr>
          <w:rFonts w:cs="Arial"/>
          <w:iCs/>
          <w:sz w:val="20"/>
          <w:szCs w:val="20"/>
        </w:rPr>
        <w:t xml:space="preserve">fire induced </w:t>
      </w:r>
      <w:r w:rsidRPr="00CA2D8A">
        <w:rPr>
          <w:rFonts w:cs="Arial"/>
          <w:iCs/>
          <w:sz w:val="20"/>
          <w:szCs w:val="20"/>
        </w:rPr>
        <w:t xml:space="preserve">risk models for internal events at power in coordination with ONR PSA team.  </w:t>
      </w:r>
      <w:r w:rsidR="001817B6" w:rsidRPr="00CA2D8A">
        <w:rPr>
          <w:rFonts w:cs="Arial"/>
          <w:iCs/>
          <w:sz w:val="20"/>
          <w:szCs w:val="20"/>
        </w:rPr>
        <w:t>The review should be sufficient to provide technical comment on the following topics (see Resolution Plan for GI-AP1000-PSA-01):</w:t>
      </w:r>
    </w:p>
    <w:p w:rsidR="006659A1" w:rsidRPr="00CA2D8A" w:rsidRDefault="006659A1" w:rsidP="00890CD1">
      <w:pPr>
        <w:pStyle w:val="Header"/>
        <w:numPr>
          <w:ilvl w:val="1"/>
          <w:numId w:val="7"/>
        </w:numPr>
        <w:tabs>
          <w:tab w:val="clear" w:pos="1607"/>
          <w:tab w:val="clear" w:pos="4153"/>
          <w:tab w:val="clear" w:pos="8306"/>
        </w:tabs>
        <w:spacing w:before="120" w:after="120"/>
        <w:ind w:left="709" w:firstLine="709"/>
        <w:jc w:val="both"/>
        <w:rPr>
          <w:rFonts w:cs="Arial"/>
          <w:iCs/>
          <w:sz w:val="20"/>
          <w:szCs w:val="20"/>
        </w:rPr>
      </w:pPr>
      <w:r w:rsidRPr="00CA2D8A">
        <w:rPr>
          <w:rFonts w:cs="Arial"/>
          <w:iCs/>
          <w:sz w:val="20"/>
          <w:szCs w:val="20"/>
        </w:rPr>
        <w:t>The assumptions and limitations that apply.</w:t>
      </w:r>
    </w:p>
    <w:p w:rsidR="006659A1" w:rsidRPr="00CA2D8A" w:rsidRDefault="006659A1"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The timelines and the links to the relevant procedures and appropriate clues for operator action.</w:t>
      </w:r>
    </w:p>
    <w:p w:rsidR="006659A1" w:rsidRPr="00CA2D8A" w:rsidRDefault="006659A1" w:rsidP="00890CD1">
      <w:pPr>
        <w:pStyle w:val="Header"/>
        <w:numPr>
          <w:ilvl w:val="1"/>
          <w:numId w:val="7"/>
        </w:numPr>
        <w:tabs>
          <w:tab w:val="clear" w:pos="1607"/>
          <w:tab w:val="clear" w:pos="4153"/>
          <w:tab w:val="clear" w:pos="8306"/>
        </w:tabs>
        <w:spacing w:before="120" w:after="120"/>
        <w:ind w:left="709" w:firstLine="709"/>
        <w:jc w:val="both"/>
        <w:rPr>
          <w:rFonts w:cs="Arial"/>
          <w:iCs/>
          <w:sz w:val="20"/>
          <w:szCs w:val="20"/>
        </w:rPr>
      </w:pPr>
      <w:r w:rsidRPr="00CA2D8A">
        <w:rPr>
          <w:rFonts w:cs="Arial"/>
          <w:iCs/>
          <w:sz w:val="20"/>
          <w:szCs w:val="20"/>
        </w:rPr>
        <w:t>The time windows for operator action and their documentation.</w:t>
      </w:r>
    </w:p>
    <w:p w:rsidR="006659A1" w:rsidRPr="00CA2D8A" w:rsidRDefault="006659A1"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 xml:space="preserve">Sufficiency of the </w:t>
      </w:r>
      <w:r w:rsidR="00352EFB" w:rsidRPr="00CA2D8A">
        <w:rPr>
          <w:rFonts w:cs="Arial"/>
          <w:iCs/>
          <w:sz w:val="20"/>
          <w:szCs w:val="20"/>
        </w:rPr>
        <w:t xml:space="preserve">fire analysis </w:t>
      </w:r>
      <w:r w:rsidRPr="00CA2D8A">
        <w:rPr>
          <w:rFonts w:cs="Arial"/>
          <w:iCs/>
          <w:sz w:val="20"/>
          <w:szCs w:val="20"/>
        </w:rPr>
        <w:t>to cover all the variety of accident sequences that may arise.</w:t>
      </w:r>
    </w:p>
    <w:p w:rsidR="006659A1" w:rsidRPr="00CA2D8A" w:rsidRDefault="006659A1"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 xml:space="preserve">The </w:t>
      </w:r>
      <w:r w:rsidR="00352EFB" w:rsidRPr="00CA2D8A">
        <w:rPr>
          <w:rFonts w:cs="Arial"/>
          <w:iCs/>
          <w:sz w:val="20"/>
          <w:szCs w:val="20"/>
        </w:rPr>
        <w:t xml:space="preserve">incorporation of the cable analysis, human factors analysis and fire induced failure of components into the Fire PSA to derive </w:t>
      </w:r>
      <w:r w:rsidRPr="00CA2D8A">
        <w:rPr>
          <w:rFonts w:cs="Arial"/>
          <w:iCs/>
          <w:sz w:val="20"/>
          <w:szCs w:val="20"/>
        </w:rPr>
        <w:t>minimum equipment requirement</w:t>
      </w:r>
      <w:r w:rsidR="00352EFB" w:rsidRPr="00CA2D8A">
        <w:rPr>
          <w:rFonts w:cs="Arial"/>
          <w:iCs/>
          <w:sz w:val="20"/>
          <w:szCs w:val="20"/>
        </w:rPr>
        <w:t>s</w:t>
      </w:r>
      <w:r w:rsidRPr="00CA2D8A">
        <w:rPr>
          <w:rFonts w:cs="Arial"/>
          <w:iCs/>
          <w:sz w:val="20"/>
          <w:szCs w:val="20"/>
        </w:rPr>
        <w:t xml:space="preserve"> and performance standard</w:t>
      </w:r>
      <w:r w:rsidR="00352EFB" w:rsidRPr="00CA2D8A">
        <w:rPr>
          <w:rFonts w:cs="Arial"/>
          <w:iCs/>
          <w:sz w:val="20"/>
          <w:szCs w:val="20"/>
        </w:rPr>
        <w:t>s</w:t>
      </w:r>
      <w:r w:rsidRPr="00CA2D8A">
        <w:rPr>
          <w:rFonts w:cs="Arial"/>
          <w:iCs/>
          <w:sz w:val="20"/>
          <w:szCs w:val="20"/>
        </w:rPr>
        <w:t xml:space="preserve"> for success.</w:t>
      </w:r>
    </w:p>
    <w:p w:rsidR="009151B0" w:rsidRPr="00CA2D8A" w:rsidRDefault="009151B0"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The logic of the accident sequence modelling and the associated system analysis.</w:t>
      </w:r>
    </w:p>
    <w:p w:rsidR="009151B0" w:rsidRPr="00CA2D8A" w:rsidRDefault="009151B0"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The adequacy of the reliability data analysis (given the influence of fires on equipment): data for initiating event frequencies (internal initiating events during operation at power), component failure probabilities and unavailabilities, common cause failure probabilities, probabilities of consequential events.</w:t>
      </w:r>
    </w:p>
    <w:p w:rsidR="009151B0" w:rsidRPr="00CA2D8A" w:rsidRDefault="009151B0"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Any conservatisms in the analysis are presented and their impact is understood and justified.</w:t>
      </w:r>
    </w:p>
    <w:p w:rsidR="009151B0" w:rsidRPr="00CA2D8A" w:rsidRDefault="009151B0"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The auditability and traceability of the analysis, and the standard of documentation provided.</w:t>
      </w:r>
    </w:p>
    <w:p w:rsidR="001817B6" w:rsidRPr="00CA2D8A" w:rsidRDefault="001817B6" w:rsidP="00890CD1">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The TSC should plan for some in-depth spot checks of models and data to check how those methods and techniques have been applied by the RP in practice.</w:t>
      </w:r>
    </w:p>
    <w:p w:rsidR="004A1873" w:rsidRPr="00CA2D8A" w:rsidRDefault="004A1873" w:rsidP="00890CD1">
      <w:pPr>
        <w:pStyle w:val="Header"/>
        <w:numPr>
          <w:ilvl w:val="0"/>
          <w:numId w:val="7"/>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The review work above should be developed to provide high level comments on the adequacy of the </w:t>
      </w:r>
      <w:r w:rsidR="00C927C5" w:rsidRPr="00CA2D8A">
        <w:rPr>
          <w:rFonts w:cs="Arial"/>
          <w:iCs/>
          <w:sz w:val="20"/>
          <w:szCs w:val="20"/>
        </w:rPr>
        <w:t xml:space="preserve">fire </w:t>
      </w:r>
      <w:r w:rsidRPr="00CA2D8A">
        <w:rPr>
          <w:rFonts w:cs="Arial"/>
          <w:iCs/>
          <w:sz w:val="20"/>
          <w:szCs w:val="20"/>
        </w:rPr>
        <w:t>PSA to support the overall demonstration for the safety of the AP1000 plant:</w:t>
      </w:r>
    </w:p>
    <w:p w:rsidR="005D6567" w:rsidRPr="00CA2D8A" w:rsidRDefault="005D6567"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Comment on the gap analysis which presents the PSA results from the revised success criteria work and compares this with the PSA results from the previous PCSR.</w:t>
      </w:r>
    </w:p>
    <w:p w:rsidR="005D6567" w:rsidRPr="00CA2D8A" w:rsidRDefault="005D6567"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Comment on the impact of the risk significant design changes on the fire PSA.</w:t>
      </w:r>
    </w:p>
    <w:p w:rsidR="001817B6" w:rsidRPr="00CA2D8A" w:rsidRDefault="001817B6"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 xml:space="preserve">Comment on the overall risk evaluation: quantification, sensitivity and uncertainty analyses, interpretation of the PSA results, </w:t>
      </w:r>
      <w:r w:rsidR="005D6567" w:rsidRPr="00CA2D8A">
        <w:rPr>
          <w:rFonts w:cs="Arial"/>
          <w:iCs/>
          <w:sz w:val="20"/>
          <w:szCs w:val="20"/>
        </w:rPr>
        <w:t>significance of changes to the PSA with respect to ONR numerical targets 7, 8 and 9 of ONR’s Safety Assessment Principles (SAPs).</w:t>
      </w:r>
    </w:p>
    <w:p w:rsidR="005D6567" w:rsidRPr="00CA2D8A" w:rsidRDefault="005D6567"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Comment on the fire PSA ALARP assessment and the adequacy of the updated PSA to support an ALARP assessment for the PCSR.</w:t>
      </w:r>
    </w:p>
    <w:p w:rsidR="001817B6" w:rsidRPr="00CA2D8A" w:rsidRDefault="001817B6" w:rsidP="00890CD1">
      <w:pPr>
        <w:pStyle w:val="Header"/>
        <w:numPr>
          <w:ilvl w:val="1"/>
          <w:numId w:val="7"/>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Comment on the Living PSA procedure which should permit the Fire PSA to be updated as further design information becomes available.</w:t>
      </w:r>
    </w:p>
    <w:p w:rsidR="004A1873" w:rsidRPr="00CA2D8A" w:rsidRDefault="004A1873" w:rsidP="00890CD1">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The TSC should plan to support ONR inspectors at workshops and meetings with the RP in the UK and US.</w:t>
      </w:r>
    </w:p>
    <w:p w:rsidR="00BB01DE" w:rsidRPr="00CA2D8A" w:rsidRDefault="008640AD" w:rsidP="00994CDC">
      <w:pPr>
        <w:pStyle w:val="Header"/>
        <w:keepNext/>
        <w:numPr>
          <w:ilvl w:val="0"/>
          <w:numId w:val="13"/>
        </w:numPr>
        <w:tabs>
          <w:tab w:val="clear" w:pos="4153"/>
          <w:tab w:val="clear" w:pos="8306"/>
        </w:tabs>
        <w:spacing w:before="240" w:after="120"/>
        <w:ind w:hanging="720"/>
        <w:jc w:val="both"/>
        <w:rPr>
          <w:rFonts w:cs="Arial"/>
          <w:b/>
          <w:bCs/>
          <w:sz w:val="20"/>
          <w:szCs w:val="20"/>
        </w:rPr>
      </w:pPr>
      <w:r w:rsidRPr="00CA2D8A">
        <w:rPr>
          <w:rFonts w:cs="Arial"/>
          <w:b/>
          <w:bCs/>
          <w:sz w:val="20"/>
          <w:szCs w:val="20"/>
        </w:rPr>
        <w:t>C</w:t>
      </w:r>
      <w:r w:rsidR="00BB01DE" w:rsidRPr="00CA2D8A">
        <w:rPr>
          <w:rFonts w:cs="Arial"/>
          <w:b/>
          <w:bCs/>
          <w:sz w:val="20"/>
          <w:szCs w:val="20"/>
        </w:rPr>
        <w:t>ONSTRAINTS</w:t>
      </w:r>
    </w:p>
    <w:p w:rsidR="00C15689" w:rsidRPr="00CA2D8A" w:rsidRDefault="00994CDC" w:rsidP="00994CDC">
      <w:pPr>
        <w:pStyle w:val="Header"/>
        <w:keepNext/>
        <w:tabs>
          <w:tab w:val="clear" w:pos="4153"/>
          <w:tab w:val="clear" w:pos="8306"/>
        </w:tabs>
        <w:spacing w:before="120" w:after="120"/>
        <w:ind w:left="709" w:hanging="709"/>
        <w:jc w:val="both"/>
        <w:rPr>
          <w:rFonts w:cs="Arial"/>
          <w:iCs/>
          <w:sz w:val="20"/>
          <w:szCs w:val="20"/>
        </w:rPr>
      </w:pPr>
      <w:r w:rsidRPr="00CA2D8A">
        <w:rPr>
          <w:rFonts w:cs="Arial"/>
          <w:iCs/>
          <w:sz w:val="20"/>
          <w:szCs w:val="20"/>
        </w:rPr>
        <w:t>3.1</w:t>
      </w:r>
      <w:r w:rsidRPr="00CA2D8A">
        <w:rPr>
          <w:rFonts w:cs="Arial"/>
          <w:iCs/>
          <w:sz w:val="20"/>
          <w:szCs w:val="20"/>
        </w:rPr>
        <w:tab/>
      </w:r>
      <w:r w:rsidR="00264AAE" w:rsidRPr="00CA2D8A">
        <w:rPr>
          <w:rFonts w:cs="Arial"/>
          <w:iCs/>
          <w:sz w:val="20"/>
          <w:szCs w:val="20"/>
        </w:rPr>
        <w:t>C</w:t>
      </w:r>
      <w:r w:rsidR="00725F22" w:rsidRPr="00CA2D8A">
        <w:rPr>
          <w:rFonts w:cs="Arial"/>
          <w:iCs/>
          <w:sz w:val="20"/>
          <w:szCs w:val="20"/>
        </w:rPr>
        <w:t xml:space="preserve">onstraints </w:t>
      </w:r>
      <w:r w:rsidR="00264AAE" w:rsidRPr="00CA2D8A">
        <w:rPr>
          <w:rFonts w:cs="Arial"/>
          <w:iCs/>
          <w:sz w:val="20"/>
          <w:szCs w:val="20"/>
        </w:rPr>
        <w:t xml:space="preserve">on guidance to be used by the </w:t>
      </w:r>
      <w:r w:rsidR="00BB18B3" w:rsidRPr="00CA2D8A">
        <w:rPr>
          <w:rFonts w:cs="Arial"/>
          <w:iCs/>
          <w:sz w:val="20"/>
          <w:szCs w:val="20"/>
        </w:rPr>
        <w:t>TSC</w:t>
      </w:r>
      <w:r w:rsidR="00264AAE" w:rsidRPr="00CA2D8A">
        <w:rPr>
          <w:rFonts w:cs="Arial"/>
          <w:iCs/>
          <w:sz w:val="20"/>
          <w:szCs w:val="20"/>
        </w:rPr>
        <w:t xml:space="preserve"> for the review of the UK A</w:t>
      </w:r>
      <w:r w:rsidR="00C15689" w:rsidRPr="00CA2D8A">
        <w:rPr>
          <w:rFonts w:cs="Arial"/>
          <w:iCs/>
          <w:sz w:val="20"/>
          <w:szCs w:val="20"/>
        </w:rPr>
        <w:t>P1000</w:t>
      </w:r>
      <w:r w:rsidR="00264AAE" w:rsidRPr="00CA2D8A">
        <w:rPr>
          <w:rFonts w:cs="Arial"/>
          <w:iCs/>
          <w:sz w:val="20"/>
          <w:szCs w:val="20"/>
        </w:rPr>
        <w:t xml:space="preserve"> PSA:</w:t>
      </w:r>
    </w:p>
    <w:p w:rsidR="00717105" w:rsidRPr="00CA2D8A" w:rsidRDefault="00264AAE" w:rsidP="00994CDC">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ONR’s Safety Assessment Principles</w:t>
      </w:r>
      <w:r w:rsidR="00717105" w:rsidRPr="00CA2D8A">
        <w:rPr>
          <w:rFonts w:cs="Arial"/>
          <w:iCs/>
          <w:sz w:val="20"/>
          <w:szCs w:val="20"/>
        </w:rPr>
        <w:t xml:space="preserve"> </w:t>
      </w:r>
      <w:r w:rsidR="007121A6" w:rsidRPr="00CA2D8A">
        <w:rPr>
          <w:rFonts w:cs="Arial"/>
          <w:iCs/>
          <w:sz w:val="20"/>
          <w:szCs w:val="20"/>
        </w:rPr>
        <w:t>(SAP)</w:t>
      </w:r>
    </w:p>
    <w:p w:rsidR="00264AAE" w:rsidRPr="00CA2D8A" w:rsidRDefault="00C15689" w:rsidP="00994CDC">
      <w:pPr>
        <w:pStyle w:val="Header"/>
        <w:tabs>
          <w:tab w:val="clear" w:pos="4153"/>
          <w:tab w:val="clear" w:pos="8306"/>
        </w:tabs>
        <w:spacing w:before="120" w:after="120"/>
        <w:ind w:left="1418" w:hanging="709"/>
        <w:jc w:val="both"/>
        <w:rPr>
          <w:rFonts w:cs="Arial"/>
          <w:iCs/>
          <w:sz w:val="20"/>
          <w:szCs w:val="20"/>
        </w:rPr>
      </w:pPr>
      <w:r w:rsidRPr="00CA2D8A">
        <w:rPr>
          <w:rFonts w:cs="Arial"/>
          <w:iCs/>
          <w:sz w:val="20"/>
          <w:szCs w:val="20"/>
        </w:rPr>
        <w:t>(http://www.onr.org.uk/saps/saps2014.pdf)</w:t>
      </w:r>
      <w:r w:rsidR="00264AAE" w:rsidRPr="00CA2D8A">
        <w:rPr>
          <w:rFonts w:cs="Arial"/>
          <w:iCs/>
          <w:sz w:val="20"/>
          <w:szCs w:val="20"/>
        </w:rPr>
        <w:t>.</w:t>
      </w:r>
    </w:p>
    <w:p w:rsidR="00717105" w:rsidRPr="00CA2D8A" w:rsidRDefault="00264AAE" w:rsidP="00994CDC">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ONR’s Technical Assessment Guide </w:t>
      </w:r>
      <w:r w:rsidR="007121A6" w:rsidRPr="00CA2D8A">
        <w:rPr>
          <w:rFonts w:cs="Arial"/>
          <w:iCs/>
          <w:sz w:val="20"/>
          <w:szCs w:val="20"/>
        </w:rPr>
        <w:t xml:space="preserve">(TAG) </w:t>
      </w:r>
      <w:r w:rsidRPr="00CA2D8A">
        <w:rPr>
          <w:rFonts w:cs="Arial"/>
          <w:iCs/>
          <w:sz w:val="20"/>
          <w:szCs w:val="20"/>
        </w:rPr>
        <w:t>on PSA</w:t>
      </w:r>
    </w:p>
    <w:p w:rsidR="00264AAE" w:rsidRPr="00CA2D8A" w:rsidRDefault="00FB7222" w:rsidP="00994CDC">
      <w:pPr>
        <w:pStyle w:val="Header"/>
        <w:tabs>
          <w:tab w:val="clear" w:pos="4153"/>
          <w:tab w:val="clear" w:pos="8306"/>
        </w:tabs>
        <w:spacing w:before="120" w:after="120"/>
        <w:ind w:left="1418" w:hanging="709"/>
        <w:jc w:val="both"/>
        <w:rPr>
          <w:rFonts w:cs="Arial"/>
          <w:iCs/>
          <w:sz w:val="20"/>
          <w:szCs w:val="20"/>
        </w:rPr>
      </w:pPr>
      <w:r w:rsidRPr="00CA2D8A">
        <w:rPr>
          <w:rFonts w:cs="Arial"/>
          <w:iCs/>
          <w:sz w:val="20"/>
          <w:szCs w:val="20"/>
        </w:rPr>
        <w:t>(</w:t>
      </w:r>
      <w:hyperlink r:id="rId11" w:history="1">
        <w:r w:rsidRPr="00CA2D8A">
          <w:rPr>
            <w:rFonts w:cs="Arial"/>
            <w:iCs/>
            <w:sz w:val="20"/>
            <w:szCs w:val="20"/>
          </w:rPr>
          <w:t>http://www.onr.org.uk/operational/tech_asst_guides/ns-tast-gd-030.pdf</w:t>
        </w:r>
      </w:hyperlink>
      <w:r w:rsidRPr="00CA2D8A">
        <w:rPr>
          <w:rFonts w:cs="Arial"/>
          <w:iCs/>
          <w:sz w:val="20"/>
          <w:szCs w:val="20"/>
        </w:rPr>
        <w:t>)</w:t>
      </w:r>
      <w:r w:rsidR="00A94E04" w:rsidRPr="00CA2D8A">
        <w:rPr>
          <w:rFonts w:cs="Arial"/>
          <w:iCs/>
          <w:sz w:val="20"/>
          <w:szCs w:val="20"/>
        </w:rPr>
        <w:t xml:space="preserve">. </w:t>
      </w:r>
    </w:p>
    <w:p w:rsidR="00717105" w:rsidRPr="00CA2D8A" w:rsidRDefault="00717105" w:rsidP="00994CDC">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IAEA’s specific safety guide (SSG) for Level 1 PSA, SSG-3; </w:t>
      </w:r>
    </w:p>
    <w:p w:rsidR="00264AAE" w:rsidRPr="00CA2D8A" w:rsidRDefault="00264AAE" w:rsidP="00994CDC">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IAEA’s SSG for level 2 PSA, SSG-4; </w:t>
      </w:r>
      <w:r w:rsidR="00717105" w:rsidRPr="00CA2D8A">
        <w:rPr>
          <w:rFonts w:cs="Arial"/>
          <w:iCs/>
          <w:sz w:val="20"/>
          <w:szCs w:val="20"/>
        </w:rPr>
        <w:t>and</w:t>
      </w:r>
    </w:p>
    <w:p w:rsidR="00264AAE" w:rsidRPr="00CA2D8A" w:rsidRDefault="00264AAE" w:rsidP="00994CDC">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Any additional relevant </w:t>
      </w:r>
      <w:r w:rsidR="000668AC" w:rsidRPr="00CA2D8A">
        <w:rPr>
          <w:rFonts w:cs="Arial"/>
          <w:iCs/>
          <w:sz w:val="20"/>
          <w:szCs w:val="20"/>
        </w:rPr>
        <w:t xml:space="preserve">national and international </w:t>
      </w:r>
      <w:r w:rsidR="005045D5" w:rsidRPr="00CA2D8A">
        <w:rPr>
          <w:rFonts w:cs="Arial"/>
          <w:iCs/>
          <w:sz w:val="20"/>
          <w:szCs w:val="20"/>
        </w:rPr>
        <w:t>PSA/</w:t>
      </w:r>
      <w:r w:rsidRPr="00CA2D8A">
        <w:rPr>
          <w:rFonts w:cs="Arial"/>
          <w:iCs/>
          <w:sz w:val="20"/>
          <w:szCs w:val="20"/>
        </w:rPr>
        <w:t xml:space="preserve">PRA </w:t>
      </w:r>
      <w:r w:rsidR="005045D5" w:rsidRPr="00CA2D8A">
        <w:rPr>
          <w:rFonts w:cs="Arial"/>
          <w:iCs/>
          <w:sz w:val="20"/>
          <w:szCs w:val="20"/>
        </w:rPr>
        <w:t>(Probabilistic Risk A</w:t>
      </w:r>
      <w:r w:rsidR="00077F99" w:rsidRPr="00CA2D8A">
        <w:rPr>
          <w:rFonts w:cs="Arial"/>
          <w:iCs/>
          <w:sz w:val="20"/>
          <w:szCs w:val="20"/>
        </w:rPr>
        <w:t xml:space="preserve">ssessment) </w:t>
      </w:r>
      <w:r w:rsidRPr="00CA2D8A">
        <w:rPr>
          <w:rFonts w:cs="Arial"/>
          <w:iCs/>
          <w:sz w:val="20"/>
          <w:szCs w:val="20"/>
        </w:rPr>
        <w:t xml:space="preserve">standards and authoritative guidance as identified by the </w:t>
      </w:r>
      <w:r w:rsidR="00BB18B3" w:rsidRPr="00CA2D8A">
        <w:rPr>
          <w:rFonts w:cs="Arial"/>
          <w:iCs/>
          <w:sz w:val="20"/>
          <w:szCs w:val="20"/>
        </w:rPr>
        <w:t>TSC</w:t>
      </w:r>
      <w:r w:rsidR="000668AC" w:rsidRPr="00CA2D8A">
        <w:rPr>
          <w:rFonts w:cs="Arial"/>
          <w:iCs/>
          <w:sz w:val="20"/>
          <w:szCs w:val="20"/>
        </w:rPr>
        <w:t>, in agreement with ONR</w:t>
      </w:r>
      <w:r w:rsidRPr="00CA2D8A">
        <w:rPr>
          <w:rFonts w:cs="Arial"/>
          <w:iCs/>
          <w:sz w:val="20"/>
          <w:szCs w:val="20"/>
        </w:rPr>
        <w:t>.</w:t>
      </w:r>
      <w:r w:rsidR="00C15689" w:rsidRPr="00CA2D8A">
        <w:rPr>
          <w:rFonts w:cs="Arial"/>
          <w:iCs/>
          <w:sz w:val="20"/>
          <w:szCs w:val="20"/>
        </w:rPr>
        <w:t xml:space="preserve">  It should be noted that the</w:t>
      </w:r>
      <w:r w:rsidR="00206A39" w:rsidRPr="00CA2D8A">
        <w:rPr>
          <w:rFonts w:cs="Arial"/>
          <w:iCs/>
          <w:sz w:val="20"/>
          <w:szCs w:val="20"/>
        </w:rPr>
        <w:t xml:space="preserve"> RP is making use of the ASME PS</w:t>
      </w:r>
      <w:r w:rsidR="00C15689" w:rsidRPr="00CA2D8A">
        <w:rPr>
          <w:rFonts w:cs="Arial"/>
          <w:iCs/>
          <w:sz w:val="20"/>
          <w:szCs w:val="20"/>
        </w:rPr>
        <w:t xml:space="preserve">A standard </w:t>
      </w:r>
      <w:r w:rsidR="00925E94" w:rsidRPr="00CA2D8A">
        <w:rPr>
          <w:rFonts w:cs="Arial"/>
          <w:iCs/>
          <w:sz w:val="20"/>
          <w:szCs w:val="20"/>
        </w:rPr>
        <w:t>(</w:t>
      </w:r>
      <w:r w:rsidR="00C15689" w:rsidRPr="00CA2D8A">
        <w:rPr>
          <w:rFonts w:cs="Arial"/>
          <w:iCs/>
          <w:sz w:val="20"/>
          <w:szCs w:val="20"/>
        </w:rPr>
        <w:t>ASME/ANS RA Sa 2009</w:t>
      </w:r>
      <w:r w:rsidR="00925E94" w:rsidRPr="00CA2D8A">
        <w:rPr>
          <w:rFonts w:cs="Arial"/>
          <w:iCs/>
          <w:sz w:val="20"/>
          <w:szCs w:val="20"/>
        </w:rPr>
        <w:t>) and the fire PSA methodology (NUREG/CR-6850).</w:t>
      </w:r>
    </w:p>
    <w:p w:rsidR="00CE6B91" w:rsidRPr="00CA2D8A" w:rsidRDefault="00CE6B91" w:rsidP="00994CDC">
      <w:pPr>
        <w:pStyle w:val="Header"/>
        <w:numPr>
          <w:ilvl w:val="1"/>
          <w:numId w:val="13"/>
        </w:numPr>
        <w:tabs>
          <w:tab w:val="clear" w:pos="4153"/>
          <w:tab w:val="clear" w:pos="8306"/>
        </w:tabs>
        <w:spacing w:before="120" w:after="120"/>
        <w:ind w:hanging="720"/>
        <w:jc w:val="both"/>
        <w:rPr>
          <w:rFonts w:cs="Arial"/>
          <w:iCs/>
          <w:sz w:val="20"/>
          <w:szCs w:val="20"/>
        </w:rPr>
      </w:pPr>
      <w:r w:rsidRPr="00CA2D8A">
        <w:rPr>
          <w:rFonts w:cs="Arial"/>
          <w:iCs/>
          <w:sz w:val="20"/>
          <w:szCs w:val="20"/>
        </w:rPr>
        <w:t>Constraints related to the TSC’s technical capabilities:</w:t>
      </w:r>
    </w:p>
    <w:p w:rsidR="00CE6B91" w:rsidRPr="00CA2D8A" w:rsidRDefault="00CE6B91" w:rsidP="00994CDC">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bCs/>
          <w:color w:val="000000"/>
          <w:sz w:val="20"/>
          <w:szCs w:val="20"/>
        </w:rPr>
        <w:t xml:space="preserve">The TSC </w:t>
      </w:r>
      <w:r w:rsidR="0003632E" w:rsidRPr="00CA2D8A">
        <w:rPr>
          <w:rFonts w:cs="Arial"/>
          <w:bCs/>
          <w:color w:val="000000"/>
          <w:sz w:val="20"/>
          <w:szCs w:val="20"/>
        </w:rPr>
        <w:t>should put forward a team with</w:t>
      </w:r>
      <w:r w:rsidRPr="00CA2D8A">
        <w:rPr>
          <w:rFonts w:cs="Arial"/>
          <w:bCs/>
          <w:color w:val="000000"/>
          <w:sz w:val="20"/>
          <w:szCs w:val="20"/>
        </w:rPr>
        <w:t xml:space="preserve"> knowledge of the </w:t>
      </w:r>
      <w:r w:rsidR="008B28E9" w:rsidRPr="00CA2D8A">
        <w:rPr>
          <w:rFonts w:cs="Arial"/>
          <w:bCs/>
          <w:color w:val="000000"/>
          <w:sz w:val="20"/>
          <w:szCs w:val="20"/>
        </w:rPr>
        <w:t>AP1000 (P</w:t>
      </w:r>
      <w:r w:rsidR="0003632E" w:rsidRPr="00CA2D8A">
        <w:rPr>
          <w:rFonts w:cs="Arial"/>
          <w:bCs/>
          <w:color w:val="000000"/>
          <w:sz w:val="20"/>
          <w:szCs w:val="20"/>
        </w:rPr>
        <w:t xml:space="preserve">WR) </w:t>
      </w:r>
      <w:r w:rsidRPr="00CA2D8A">
        <w:rPr>
          <w:rFonts w:cs="Arial"/>
          <w:bCs/>
          <w:color w:val="000000"/>
          <w:sz w:val="20"/>
          <w:szCs w:val="20"/>
        </w:rPr>
        <w:t>technology and safety analys</w:t>
      </w:r>
      <w:r w:rsidR="006640A5" w:rsidRPr="00CA2D8A">
        <w:rPr>
          <w:rFonts w:cs="Arial"/>
          <w:bCs/>
          <w:color w:val="000000"/>
          <w:sz w:val="20"/>
          <w:szCs w:val="20"/>
        </w:rPr>
        <w:t>i</w:t>
      </w:r>
      <w:r w:rsidRPr="00CA2D8A">
        <w:rPr>
          <w:rFonts w:cs="Arial"/>
          <w:bCs/>
          <w:color w:val="000000"/>
          <w:sz w:val="20"/>
          <w:szCs w:val="20"/>
        </w:rPr>
        <w:t>s</w:t>
      </w:r>
      <w:r w:rsidRPr="00CA2D8A">
        <w:rPr>
          <w:rFonts w:cs="Arial"/>
          <w:iCs/>
          <w:sz w:val="20"/>
          <w:szCs w:val="20"/>
        </w:rPr>
        <w:t xml:space="preserve">. </w:t>
      </w:r>
    </w:p>
    <w:p w:rsidR="00C7279D" w:rsidRPr="00CA2D8A" w:rsidRDefault="00C7279D" w:rsidP="00994CDC">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The TSC should put forward a team with well-developed skills and experience of providing independent technical review.</w:t>
      </w:r>
    </w:p>
    <w:p w:rsidR="00CE6B91" w:rsidRPr="00CA2D8A" w:rsidRDefault="00CE6B91" w:rsidP="00994CDC">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The </w:t>
      </w:r>
      <w:r w:rsidR="0003632E" w:rsidRPr="00CA2D8A">
        <w:rPr>
          <w:rFonts w:cs="Arial"/>
          <w:bCs/>
          <w:color w:val="000000"/>
          <w:sz w:val="20"/>
          <w:szCs w:val="20"/>
        </w:rPr>
        <w:t>TSC should put forward a team with</w:t>
      </w:r>
      <w:r w:rsidRPr="00CA2D8A">
        <w:rPr>
          <w:rFonts w:cs="Arial"/>
          <w:iCs/>
          <w:sz w:val="20"/>
          <w:szCs w:val="20"/>
        </w:rPr>
        <w:t xml:space="preserve"> detailed understanding of, and extensive experience </w:t>
      </w:r>
      <w:r w:rsidR="00D21BF1" w:rsidRPr="00CA2D8A">
        <w:rPr>
          <w:rFonts w:cs="Arial"/>
          <w:iCs/>
          <w:sz w:val="20"/>
          <w:szCs w:val="20"/>
        </w:rPr>
        <w:t>i</w:t>
      </w:r>
      <w:r w:rsidRPr="00CA2D8A">
        <w:rPr>
          <w:rFonts w:cs="Arial"/>
          <w:iCs/>
          <w:sz w:val="20"/>
          <w:szCs w:val="20"/>
        </w:rPr>
        <w:t xml:space="preserve">n, light water reactor PSA (expert level) and an excellent working knowledge of current international </w:t>
      </w:r>
      <w:r w:rsidR="0003632E" w:rsidRPr="00CA2D8A">
        <w:rPr>
          <w:rFonts w:cs="Arial"/>
          <w:iCs/>
          <w:sz w:val="20"/>
          <w:szCs w:val="20"/>
        </w:rPr>
        <w:t xml:space="preserve">PSA </w:t>
      </w:r>
      <w:r w:rsidRPr="00CA2D8A">
        <w:rPr>
          <w:rFonts w:cs="Arial"/>
          <w:iCs/>
          <w:sz w:val="20"/>
          <w:szCs w:val="20"/>
        </w:rPr>
        <w:t>standards. Exper</w:t>
      </w:r>
      <w:r w:rsidR="004C31C3" w:rsidRPr="00CA2D8A">
        <w:rPr>
          <w:rFonts w:cs="Arial"/>
          <w:iCs/>
          <w:sz w:val="20"/>
          <w:szCs w:val="20"/>
        </w:rPr>
        <w:t>ience in regulatory reviews and/</w:t>
      </w:r>
      <w:r w:rsidRPr="00CA2D8A">
        <w:rPr>
          <w:rFonts w:cs="Arial"/>
          <w:iCs/>
          <w:sz w:val="20"/>
          <w:szCs w:val="20"/>
        </w:rPr>
        <w:t>or IAEA IPSART missions would be desirable (but not essential).</w:t>
      </w:r>
    </w:p>
    <w:p w:rsidR="00CE6B91" w:rsidRPr="00CA2D8A" w:rsidRDefault="00CE6B91" w:rsidP="00994CDC">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The TSC </w:t>
      </w:r>
      <w:r w:rsidR="00CC6AD5" w:rsidRPr="00CA2D8A">
        <w:rPr>
          <w:rFonts w:cs="Arial"/>
          <w:iCs/>
          <w:sz w:val="20"/>
          <w:szCs w:val="20"/>
        </w:rPr>
        <w:t xml:space="preserve">should have, or be able to obtain a licence for, and should have </w:t>
      </w:r>
      <w:r w:rsidRPr="00CA2D8A">
        <w:rPr>
          <w:rFonts w:cs="Arial"/>
          <w:iCs/>
          <w:sz w:val="20"/>
          <w:szCs w:val="20"/>
        </w:rPr>
        <w:t>experience using</w:t>
      </w:r>
      <w:r w:rsidR="00CC6AD5" w:rsidRPr="00CA2D8A">
        <w:rPr>
          <w:rFonts w:cs="Arial"/>
          <w:iCs/>
          <w:sz w:val="20"/>
          <w:szCs w:val="20"/>
        </w:rPr>
        <w:t>,</w:t>
      </w:r>
      <w:r w:rsidRPr="00CA2D8A">
        <w:rPr>
          <w:rFonts w:cs="Arial"/>
          <w:iCs/>
          <w:sz w:val="20"/>
          <w:szCs w:val="20"/>
        </w:rPr>
        <w:t xml:space="preserve"> the relevant PSA computer code </w:t>
      </w:r>
      <w:r w:rsidR="00CC6AD5" w:rsidRPr="00CA2D8A">
        <w:rPr>
          <w:rFonts w:cs="Arial"/>
          <w:iCs/>
          <w:sz w:val="20"/>
          <w:szCs w:val="20"/>
        </w:rPr>
        <w:t xml:space="preserve">to be used by the RP, </w:t>
      </w:r>
      <w:r w:rsidRPr="00CA2D8A">
        <w:rPr>
          <w:rFonts w:cs="Arial"/>
          <w:iCs/>
          <w:sz w:val="20"/>
          <w:szCs w:val="20"/>
        </w:rPr>
        <w:t xml:space="preserve">which </w:t>
      </w:r>
      <w:r w:rsidR="00DB4A97" w:rsidRPr="00CA2D8A">
        <w:rPr>
          <w:rFonts w:cs="Arial"/>
          <w:iCs/>
          <w:sz w:val="20"/>
          <w:szCs w:val="20"/>
        </w:rPr>
        <w:t>will</w:t>
      </w:r>
      <w:r w:rsidRPr="00CA2D8A">
        <w:rPr>
          <w:rFonts w:cs="Arial"/>
          <w:iCs/>
          <w:sz w:val="20"/>
          <w:szCs w:val="20"/>
        </w:rPr>
        <w:t xml:space="preserve"> be CAFTA</w:t>
      </w:r>
      <w:r w:rsidR="00DB4A97" w:rsidRPr="00CA2D8A">
        <w:rPr>
          <w:rFonts w:cs="Arial"/>
          <w:iCs/>
          <w:sz w:val="20"/>
          <w:szCs w:val="20"/>
        </w:rPr>
        <w:t xml:space="preserve"> for PSA-01 (Success Criteria)</w:t>
      </w:r>
      <w:r w:rsidR="004C31C3" w:rsidRPr="00CA2D8A">
        <w:rPr>
          <w:rFonts w:cs="Arial"/>
          <w:iCs/>
          <w:sz w:val="20"/>
          <w:szCs w:val="20"/>
        </w:rPr>
        <w:t xml:space="preserve"> and PSA-02 (Fire PSA)</w:t>
      </w:r>
      <w:r w:rsidRPr="00CA2D8A">
        <w:rPr>
          <w:rFonts w:cs="Arial"/>
          <w:iCs/>
          <w:sz w:val="20"/>
          <w:szCs w:val="20"/>
        </w:rPr>
        <w:t xml:space="preserve">. </w:t>
      </w:r>
    </w:p>
    <w:p w:rsidR="00DB4A97" w:rsidRPr="00CA2D8A" w:rsidRDefault="00DB4A97" w:rsidP="00994CDC">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The TSC should </w:t>
      </w:r>
      <w:r w:rsidR="004C31C3" w:rsidRPr="00CA2D8A">
        <w:rPr>
          <w:rFonts w:cs="Arial"/>
          <w:iCs/>
          <w:sz w:val="20"/>
          <w:szCs w:val="20"/>
        </w:rPr>
        <w:t xml:space="preserve">ideally </w:t>
      </w:r>
      <w:r w:rsidRPr="00CA2D8A">
        <w:rPr>
          <w:rFonts w:cs="Arial"/>
          <w:iCs/>
          <w:sz w:val="20"/>
          <w:szCs w:val="20"/>
        </w:rPr>
        <w:t>have</w:t>
      </w:r>
      <w:r w:rsidR="004C31C3" w:rsidRPr="00CA2D8A">
        <w:rPr>
          <w:rFonts w:cs="Arial"/>
          <w:iCs/>
          <w:sz w:val="20"/>
          <w:szCs w:val="20"/>
        </w:rPr>
        <w:t xml:space="preserve"> a l</w:t>
      </w:r>
      <w:r w:rsidRPr="00CA2D8A">
        <w:rPr>
          <w:rFonts w:cs="Arial"/>
          <w:iCs/>
          <w:sz w:val="20"/>
          <w:szCs w:val="20"/>
        </w:rPr>
        <w:t xml:space="preserve">icence </w:t>
      </w:r>
      <w:r w:rsidR="004C31C3" w:rsidRPr="00CA2D8A">
        <w:rPr>
          <w:rFonts w:cs="Arial"/>
          <w:iCs/>
          <w:sz w:val="20"/>
          <w:szCs w:val="20"/>
        </w:rPr>
        <w:t xml:space="preserve">or </w:t>
      </w:r>
      <w:r w:rsidRPr="00CA2D8A">
        <w:rPr>
          <w:rFonts w:cs="Arial"/>
          <w:iCs/>
          <w:sz w:val="20"/>
          <w:szCs w:val="20"/>
        </w:rPr>
        <w:t xml:space="preserve">experience </w:t>
      </w:r>
      <w:r w:rsidR="004C31C3" w:rsidRPr="00CA2D8A">
        <w:rPr>
          <w:rFonts w:cs="Arial"/>
          <w:iCs/>
          <w:sz w:val="20"/>
          <w:szCs w:val="20"/>
        </w:rPr>
        <w:t xml:space="preserve">of </w:t>
      </w:r>
      <w:r w:rsidR="00AF4246" w:rsidRPr="00CA2D8A">
        <w:rPr>
          <w:rFonts w:cs="Arial"/>
          <w:iCs/>
          <w:sz w:val="20"/>
          <w:szCs w:val="20"/>
        </w:rPr>
        <w:t xml:space="preserve">FRANX and </w:t>
      </w:r>
      <w:r w:rsidRPr="00CA2D8A">
        <w:rPr>
          <w:rFonts w:cs="Arial"/>
          <w:iCs/>
          <w:sz w:val="20"/>
          <w:szCs w:val="20"/>
        </w:rPr>
        <w:t>FTREX</w:t>
      </w:r>
      <w:r w:rsidR="00AF4246" w:rsidRPr="00CA2D8A">
        <w:rPr>
          <w:rFonts w:cs="Arial"/>
          <w:iCs/>
          <w:sz w:val="20"/>
          <w:szCs w:val="20"/>
        </w:rPr>
        <w:t xml:space="preserve"> for </w:t>
      </w:r>
      <w:r w:rsidRPr="00CA2D8A">
        <w:rPr>
          <w:rFonts w:cs="Arial"/>
          <w:iCs/>
          <w:sz w:val="20"/>
          <w:szCs w:val="20"/>
        </w:rPr>
        <w:t>PSA-02 (Fire PSA).</w:t>
      </w:r>
      <w:r w:rsidR="004C31C3" w:rsidRPr="00CA2D8A">
        <w:rPr>
          <w:rFonts w:cs="Arial"/>
          <w:iCs/>
          <w:sz w:val="20"/>
          <w:szCs w:val="20"/>
        </w:rPr>
        <w:t xml:space="preserve">  However, </w:t>
      </w:r>
      <w:r w:rsidR="00F11E10">
        <w:rPr>
          <w:rFonts w:cs="Arial"/>
          <w:iCs/>
          <w:sz w:val="20"/>
          <w:szCs w:val="20"/>
        </w:rPr>
        <w:t xml:space="preserve">this is </w:t>
      </w:r>
      <w:r w:rsidR="002D2885" w:rsidRPr="00CA2D8A">
        <w:rPr>
          <w:rFonts w:cs="Arial"/>
          <w:iCs/>
          <w:sz w:val="20"/>
          <w:szCs w:val="20"/>
        </w:rPr>
        <w:t>desirable (but not essential).</w:t>
      </w:r>
    </w:p>
    <w:p w:rsidR="00653BD6" w:rsidRPr="00CA2D8A" w:rsidRDefault="00DB4A97" w:rsidP="00994CDC">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The TSC should have knowledge and experience </w:t>
      </w:r>
      <w:r w:rsidR="00E432F3" w:rsidRPr="00CA2D8A">
        <w:rPr>
          <w:rFonts w:cs="Arial"/>
          <w:iCs/>
          <w:sz w:val="20"/>
          <w:szCs w:val="20"/>
        </w:rPr>
        <w:t xml:space="preserve">of </w:t>
      </w:r>
      <w:r w:rsidRPr="00CA2D8A">
        <w:rPr>
          <w:rFonts w:cs="Arial"/>
          <w:iCs/>
          <w:sz w:val="20"/>
          <w:szCs w:val="20"/>
        </w:rPr>
        <w:t>understanding and interpreting the output from the relevant performance analysis computer codes to be used by the RP, which will be MAAP for PSA-01 (Success Criteria), and CFAST, FDS or NRC Fire Dynamics Tools for PSA-02 (Fire PSA).</w:t>
      </w:r>
    </w:p>
    <w:p w:rsidR="00077F99" w:rsidRPr="00CA2D8A" w:rsidRDefault="00264AAE" w:rsidP="00994CDC">
      <w:pPr>
        <w:pStyle w:val="Header"/>
        <w:numPr>
          <w:ilvl w:val="1"/>
          <w:numId w:val="13"/>
        </w:numPr>
        <w:tabs>
          <w:tab w:val="clear" w:pos="4153"/>
          <w:tab w:val="clear" w:pos="8306"/>
        </w:tabs>
        <w:spacing w:before="120" w:after="120"/>
        <w:ind w:hanging="720"/>
        <w:jc w:val="both"/>
        <w:rPr>
          <w:rFonts w:cs="Arial"/>
          <w:iCs/>
          <w:sz w:val="20"/>
          <w:szCs w:val="20"/>
        </w:rPr>
      </w:pPr>
      <w:r w:rsidRPr="00CA2D8A">
        <w:rPr>
          <w:rFonts w:cs="Arial"/>
          <w:iCs/>
          <w:sz w:val="20"/>
          <w:szCs w:val="20"/>
        </w:rPr>
        <w:t>Scheduling constraints</w:t>
      </w:r>
      <w:r w:rsidR="00077F99" w:rsidRPr="00CA2D8A">
        <w:rPr>
          <w:rFonts w:cs="Arial"/>
          <w:iCs/>
          <w:sz w:val="20"/>
          <w:szCs w:val="20"/>
        </w:rPr>
        <w:t xml:space="preserve"> –</w:t>
      </w:r>
      <w:r w:rsidR="00764C08" w:rsidRPr="00CA2D8A">
        <w:rPr>
          <w:rFonts w:cs="Arial"/>
          <w:iCs/>
          <w:sz w:val="20"/>
          <w:szCs w:val="20"/>
        </w:rPr>
        <w:t xml:space="preserve"> </w:t>
      </w:r>
      <w:r w:rsidR="00C7279D" w:rsidRPr="00CA2D8A">
        <w:rPr>
          <w:rFonts w:cs="Arial"/>
          <w:iCs/>
          <w:sz w:val="20"/>
          <w:szCs w:val="20"/>
        </w:rPr>
        <w:t xml:space="preserve">RP’s schedule of PSA deliverables: </w:t>
      </w:r>
      <w:r w:rsidR="00077F99" w:rsidRPr="00CA2D8A">
        <w:rPr>
          <w:rFonts w:cs="Arial"/>
          <w:iCs/>
          <w:sz w:val="20"/>
          <w:szCs w:val="20"/>
        </w:rPr>
        <w:t xml:space="preserve">The RP’s expected delivery programme for the </w:t>
      </w:r>
      <w:r w:rsidR="00764C08" w:rsidRPr="00CA2D8A">
        <w:rPr>
          <w:rFonts w:cs="Arial"/>
          <w:iCs/>
          <w:sz w:val="20"/>
          <w:szCs w:val="20"/>
        </w:rPr>
        <w:t xml:space="preserve">PSA-01 (Success Criteria) and PSA-02 (Fire PSA) work is </w:t>
      </w:r>
      <w:r w:rsidR="00077F99" w:rsidRPr="00CA2D8A">
        <w:rPr>
          <w:rFonts w:cs="Arial"/>
          <w:iCs/>
          <w:sz w:val="20"/>
          <w:szCs w:val="20"/>
        </w:rPr>
        <w:t>summarised in Appendix 1</w:t>
      </w:r>
      <w:r w:rsidR="00764C08" w:rsidRPr="00CA2D8A">
        <w:rPr>
          <w:rFonts w:cs="Arial"/>
          <w:iCs/>
          <w:sz w:val="20"/>
          <w:szCs w:val="20"/>
        </w:rPr>
        <w:t xml:space="preserve"> and Appendix 2 respectively.  Either one or both of these programmes</w:t>
      </w:r>
      <w:r w:rsidR="00077F99" w:rsidRPr="00CA2D8A">
        <w:rPr>
          <w:rFonts w:cs="Arial"/>
          <w:iCs/>
          <w:sz w:val="20"/>
          <w:szCs w:val="20"/>
        </w:rPr>
        <w:t xml:space="preserve"> </w:t>
      </w:r>
      <w:r w:rsidR="004C31C3" w:rsidRPr="00CA2D8A">
        <w:rPr>
          <w:rFonts w:cs="Arial"/>
          <w:iCs/>
          <w:sz w:val="20"/>
          <w:szCs w:val="20"/>
        </w:rPr>
        <w:t xml:space="preserve">(but see paragraphs 7 and 8 above) </w:t>
      </w:r>
      <w:r w:rsidR="00077F99" w:rsidRPr="00CA2D8A">
        <w:rPr>
          <w:rFonts w:cs="Arial"/>
          <w:iCs/>
          <w:sz w:val="20"/>
          <w:szCs w:val="20"/>
        </w:rPr>
        <w:t>should be reflected in the tender submissions and</w:t>
      </w:r>
      <w:r w:rsidR="002821E8" w:rsidRPr="00CA2D8A">
        <w:rPr>
          <w:rFonts w:cs="Arial"/>
          <w:iCs/>
          <w:sz w:val="20"/>
          <w:szCs w:val="20"/>
        </w:rPr>
        <w:t xml:space="preserve">, ultimately, in the </w:t>
      </w:r>
      <w:r w:rsidR="00BB18B3" w:rsidRPr="00CA2D8A">
        <w:rPr>
          <w:rFonts w:cs="Arial"/>
          <w:iCs/>
          <w:sz w:val="20"/>
          <w:szCs w:val="20"/>
        </w:rPr>
        <w:t>TSC</w:t>
      </w:r>
      <w:r w:rsidR="002821E8" w:rsidRPr="00CA2D8A">
        <w:rPr>
          <w:rFonts w:cs="Arial"/>
          <w:iCs/>
          <w:sz w:val="20"/>
          <w:szCs w:val="20"/>
        </w:rPr>
        <w:t>’s</w:t>
      </w:r>
      <w:r w:rsidR="00077F99" w:rsidRPr="00CA2D8A">
        <w:rPr>
          <w:rFonts w:cs="Arial"/>
          <w:iCs/>
          <w:sz w:val="20"/>
          <w:szCs w:val="20"/>
        </w:rPr>
        <w:t xml:space="preserve"> overall project programme. However, the </w:t>
      </w:r>
      <w:r w:rsidR="00BB18B3" w:rsidRPr="00CA2D8A">
        <w:rPr>
          <w:rFonts w:cs="Arial"/>
          <w:iCs/>
          <w:sz w:val="20"/>
          <w:szCs w:val="20"/>
        </w:rPr>
        <w:t>TSC</w:t>
      </w:r>
      <w:r w:rsidR="00077F99" w:rsidRPr="00CA2D8A">
        <w:rPr>
          <w:rFonts w:cs="Arial"/>
          <w:iCs/>
          <w:sz w:val="20"/>
          <w:szCs w:val="20"/>
        </w:rPr>
        <w:t xml:space="preserve">’s programme of work may need to be adjusted </w:t>
      </w:r>
      <w:r w:rsidR="002821E8" w:rsidRPr="00CA2D8A">
        <w:rPr>
          <w:rFonts w:cs="Arial"/>
          <w:iCs/>
          <w:sz w:val="20"/>
          <w:szCs w:val="20"/>
        </w:rPr>
        <w:t xml:space="preserve">later in </w:t>
      </w:r>
      <w:r w:rsidR="00764C08" w:rsidRPr="00CA2D8A">
        <w:rPr>
          <w:rFonts w:cs="Arial"/>
          <w:iCs/>
          <w:sz w:val="20"/>
          <w:szCs w:val="20"/>
        </w:rPr>
        <w:t xml:space="preserve">the </w:t>
      </w:r>
      <w:r w:rsidR="002821E8" w:rsidRPr="00CA2D8A">
        <w:rPr>
          <w:rFonts w:cs="Arial"/>
          <w:iCs/>
          <w:sz w:val="20"/>
          <w:szCs w:val="20"/>
        </w:rPr>
        <w:t>GDA</w:t>
      </w:r>
      <w:r w:rsidR="00077F99" w:rsidRPr="00CA2D8A">
        <w:rPr>
          <w:rFonts w:cs="Arial"/>
          <w:iCs/>
          <w:sz w:val="20"/>
          <w:szCs w:val="20"/>
        </w:rPr>
        <w:t xml:space="preserve"> </w:t>
      </w:r>
      <w:r w:rsidR="00764C08" w:rsidRPr="00CA2D8A">
        <w:rPr>
          <w:rFonts w:cs="Arial"/>
          <w:iCs/>
          <w:sz w:val="20"/>
          <w:szCs w:val="20"/>
        </w:rPr>
        <w:t xml:space="preserve">close out phase </w:t>
      </w:r>
      <w:r w:rsidR="002821E8" w:rsidRPr="00CA2D8A">
        <w:rPr>
          <w:rFonts w:cs="Arial"/>
          <w:iCs/>
          <w:sz w:val="20"/>
          <w:szCs w:val="20"/>
        </w:rPr>
        <w:t>to align it with the RP’s final PSA delivery schedule</w:t>
      </w:r>
      <w:r w:rsidR="00077F99" w:rsidRPr="00CA2D8A">
        <w:rPr>
          <w:rFonts w:cs="Arial"/>
          <w:iCs/>
          <w:sz w:val="20"/>
          <w:szCs w:val="20"/>
        </w:rPr>
        <w:t>.</w:t>
      </w:r>
      <w:r w:rsidR="00044344" w:rsidRPr="00CA2D8A">
        <w:rPr>
          <w:rFonts w:cs="Arial"/>
          <w:iCs/>
          <w:sz w:val="20"/>
          <w:szCs w:val="20"/>
        </w:rPr>
        <w:t xml:space="preserve"> </w:t>
      </w:r>
      <w:r w:rsidR="004C31C3" w:rsidRPr="00CA2D8A">
        <w:rPr>
          <w:rFonts w:cs="Arial"/>
          <w:iCs/>
          <w:sz w:val="20"/>
          <w:szCs w:val="20"/>
        </w:rPr>
        <w:t xml:space="preserve"> </w:t>
      </w:r>
      <w:r w:rsidR="00044344" w:rsidRPr="00CA2D8A">
        <w:rPr>
          <w:rFonts w:cs="Arial"/>
          <w:iCs/>
          <w:sz w:val="20"/>
          <w:szCs w:val="20"/>
        </w:rPr>
        <w:t xml:space="preserve">A pragmatic and flexible approach will need to be adopted </w:t>
      </w:r>
      <w:r w:rsidR="006640A5" w:rsidRPr="00CA2D8A">
        <w:rPr>
          <w:rFonts w:cs="Arial"/>
          <w:iCs/>
          <w:sz w:val="20"/>
          <w:szCs w:val="20"/>
        </w:rPr>
        <w:t xml:space="preserve">by the TSC </w:t>
      </w:r>
      <w:r w:rsidR="00044344" w:rsidRPr="00CA2D8A">
        <w:rPr>
          <w:rFonts w:cs="Arial"/>
          <w:iCs/>
          <w:sz w:val="20"/>
          <w:szCs w:val="20"/>
        </w:rPr>
        <w:t>to deal with this, both technically and contractually.</w:t>
      </w:r>
    </w:p>
    <w:p w:rsidR="00077F99" w:rsidRPr="00CA2D8A" w:rsidRDefault="00077F99" w:rsidP="00994CDC">
      <w:pPr>
        <w:pStyle w:val="Header"/>
        <w:numPr>
          <w:ilvl w:val="1"/>
          <w:numId w:val="13"/>
        </w:numPr>
        <w:tabs>
          <w:tab w:val="clear" w:pos="4153"/>
          <w:tab w:val="clear" w:pos="8306"/>
        </w:tabs>
        <w:spacing w:before="120" w:after="120"/>
        <w:ind w:hanging="720"/>
        <w:jc w:val="both"/>
        <w:rPr>
          <w:rFonts w:cs="Arial"/>
          <w:iCs/>
          <w:sz w:val="20"/>
          <w:szCs w:val="20"/>
        </w:rPr>
      </w:pPr>
      <w:r w:rsidRPr="00CA2D8A">
        <w:rPr>
          <w:rFonts w:cs="Arial"/>
          <w:iCs/>
          <w:sz w:val="20"/>
          <w:szCs w:val="20"/>
        </w:rPr>
        <w:t xml:space="preserve">Scheduling constraints – </w:t>
      </w:r>
      <w:r w:rsidR="00A15686" w:rsidRPr="00CA2D8A">
        <w:rPr>
          <w:rFonts w:cs="Arial"/>
          <w:iCs/>
          <w:sz w:val="20"/>
          <w:szCs w:val="20"/>
        </w:rPr>
        <w:t>m</w:t>
      </w:r>
      <w:r w:rsidRPr="00CA2D8A">
        <w:rPr>
          <w:rFonts w:cs="Arial"/>
          <w:iCs/>
          <w:sz w:val="20"/>
          <w:szCs w:val="20"/>
        </w:rPr>
        <w:t>eetings</w:t>
      </w:r>
      <w:r w:rsidR="00A15686" w:rsidRPr="00CA2D8A">
        <w:rPr>
          <w:rFonts w:cs="Arial"/>
          <w:iCs/>
          <w:sz w:val="20"/>
          <w:szCs w:val="20"/>
        </w:rPr>
        <w:t xml:space="preserve"> with the RP</w:t>
      </w:r>
      <w:r w:rsidRPr="00CA2D8A">
        <w:rPr>
          <w:rFonts w:cs="Arial"/>
          <w:iCs/>
          <w:sz w:val="20"/>
          <w:szCs w:val="20"/>
        </w:rPr>
        <w:t>:</w:t>
      </w:r>
      <w:r w:rsidR="00A15686" w:rsidRPr="00CA2D8A">
        <w:rPr>
          <w:rFonts w:cs="Arial"/>
          <w:iCs/>
          <w:sz w:val="20"/>
          <w:szCs w:val="20"/>
        </w:rPr>
        <w:t xml:space="preserve"> </w:t>
      </w:r>
      <w:r w:rsidR="003D48FB" w:rsidRPr="00CA2D8A">
        <w:rPr>
          <w:rFonts w:cs="Arial"/>
          <w:iCs/>
          <w:sz w:val="20"/>
          <w:szCs w:val="20"/>
        </w:rPr>
        <w:t xml:space="preserve">ONR anticipates that </w:t>
      </w:r>
      <w:r w:rsidR="006640A5" w:rsidRPr="00CA2D8A">
        <w:rPr>
          <w:rFonts w:cs="Arial"/>
          <w:iCs/>
          <w:sz w:val="20"/>
          <w:szCs w:val="20"/>
        </w:rPr>
        <w:t>a number of</w:t>
      </w:r>
      <w:r w:rsidR="003D48FB" w:rsidRPr="00CA2D8A">
        <w:rPr>
          <w:rFonts w:cs="Arial"/>
          <w:iCs/>
          <w:sz w:val="20"/>
          <w:szCs w:val="20"/>
        </w:rPr>
        <w:t xml:space="preserve"> meetings with the RP </w:t>
      </w:r>
      <w:r w:rsidR="006640A5" w:rsidRPr="00CA2D8A">
        <w:rPr>
          <w:rFonts w:cs="Arial"/>
          <w:iCs/>
          <w:sz w:val="20"/>
          <w:szCs w:val="20"/>
        </w:rPr>
        <w:t>will</w:t>
      </w:r>
      <w:r w:rsidR="003D48FB" w:rsidRPr="00CA2D8A">
        <w:rPr>
          <w:rFonts w:cs="Arial"/>
          <w:iCs/>
          <w:sz w:val="20"/>
          <w:szCs w:val="20"/>
        </w:rPr>
        <w:t xml:space="preserve"> require</w:t>
      </w:r>
      <w:r w:rsidR="00B81F9C" w:rsidRPr="00CA2D8A">
        <w:rPr>
          <w:rFonts w:cs="Arial"/>
          <w:iCs/>
          <w:sz w:val="20"/>
          <w:szCs w:val="20"/>
        </w:rPr>
        <w:t xml:space="preserve"> participation of </w:t>
      </w:r>
      <w:r w:rsidR="00BB18B3" w:rsidRPr="00CA2D8A">
        <w:rPr>
          <w:rFonts w:cs="Arial"/>
          <w:iCs/>
          <w:sz w:val="20"/>
          <w:szCs w:val="20"/>
        </w:rPr>
        <w:t>TSC</w:t>
      </w:r>
      <w:r w:rsidR="00B81F9C" w:rsidRPr="00CA2D8A">
        <w:rPr>
          <w:rFonts w:cs="Arial"/>
          <w:iCs/>
          <w:sz w:val="20"/>
          <w:szCs w:val="20"/>
        </w:rPr>
        <w:t>’s staff</w:t>
      </w:r>
      <w:r w:rsidR="0055363B" w:rsidRPr="00CA2D8A">
        <w:rPr>
          <w:rFonts w:cs="Arial"/>
          <w:iCs/>
          <w:sz w:val="20"/>
          <w:szCs w:val="20"/>
        </w:rPr>
        <w:t>; for example</w:t>
      </w:r>
      <w:r w:rsidR="003D48FB" w:rsidRPr="00CA2D8A">
        <w:rPr>
          <w:rFonts w:cs="Arial"/>
          <w:iCs/>
          <w:sz w:val="20"/>
          <w:szCs w:val="20"/>
        </w:rPr>
        <w:t>:</w:t>
      </w:r>
    </w:p>
    <w:p w:rsidR="003D48FB" w:rsidRPr="00CA2D8A" w:rsidRDefault="004C31C3"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2</w:t>
      </w:r>
      <w:r w:rsidR="00E0176C" w:rsidRPr="00CA2D8A">
        <w:rPr>
          <w:rFonts w:cs="Arial"/>
          <w:iCs/>
          <w:sz w:val="20"/>
          <w:szCs w:val="20"/>
        </w:rPr>
        <w:t>0</w:t>
      </w:r>
      <w:r w:rsidR="003D48FB" w:rsidRPr="00CA2D8A">
        <w:rPr>
          <w:rFonts w:cs="Arial"/>
          <w:iCs/>
          <w:sz w:val="20"/>
          <w:szCs w:val="20"/>
        </w:rPr>
        <w:t xml:space="preserve"> teleconference</w:t>
      </w:r>
      <w:r w:rsidR="0055363B" w:rsidRPr="00CA2D8A">
        <w:rPr>
          <w:rFonts w:cs="Arial"/>
          <w:iCs/>
          <w:sz w:val="20"/>
          <w:szCs w:val="20"/>
        </w:rPr>
        <w:t>s</w:t>
      </w:r>
      <w:r w:rsidR="003D48FB" w:rsidRPr="00CA2D8A">
        <w:rPr>
          <w:rFonts w:cs="Arial"/>
          <w:iCs/>
          <w:sz w:val="20"/>
          <w:szCs w:val="20"/>
        </w:rPr>
        <w:t xml:space="preserve"> per year (2 hours).</w:t>
      </w:r>
    </w:p>
    <w:p w:rsidR="003D48FB" w:rsidRPr="00CA2D8A" w:rsidRDefault="003D48FB"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2 technical workshops </w:t>
      </w:r>
      <w:r w:rsidR="005D340C" w:rsidRPr="00CA2D8A">
        <w:rPr>
          <w:rFonts w:cs="Arial"/>
          <w:iCs/>
          <w:sz w:val="20"/>
          <w:szCs w:val="20"/>
        </w:rPr>
        <w:t xml:space="preserve">for the PSA-01 (Success Criteria) project.  One or both of these may be held </w:t>
      </w:r>
      <w:r w:rsidRPr="00CA2D8A">
        <w:rPr>
          <w:rFonts w:cs="Arial"/>
          <w:iCs/>
          <w:sz w:val="20"/>
          <w:szCs w:val="20"/>
        </w:rPr>
        <w:t xml:space="preserve">in </w:t>
      </w:r>
      <w:r w:rsidR="00E0176C" w:rsidRPr="00CA2D8A">
        <w:rPr>
          <w:rFonts w:cs="Arial"/>
          <w:iCs/>
          <w:sz w:val="20"/>
          <w:szCs w:val="20"/>
        </w:rPr>
        <w:t>the US</w:t>
      </w:r>
      <w:r w:rsidRPr="00CA2D8A">
        <w:rPr>
          <w:rFonts w:cs="Arial"/>
          <w:iCs/>
          <w:sz w:val="20"/>
          <w:szCs w:val="20"/>
        </w:rPr>
        <w:t xml:space="preserve"> </w:t>
      </w:r>
      <w:r w:rsidR="005D340C" w:rsidRPr="00CA2D8A">
        <w:rPr>
          <w:rFonts w:cs="Arial"/>
          <w:iCs/>
          <w:sz w:val="20"/>
          <w:szCs w:val="20"/>
        </w:rPr>
        <w:t>or the UK</w:t>
      </w:r>
      <w:r w:rsidRPr="00CA2D8A">
        <w:rPr>
          <w:rFonts w:cs="Arial"/>
          <w:iCs/>
          <w:sz w:val="20"/>
          <w:szCs w:val="20"/>
        </w:rPr>
        <w:t xml:space="preserve"> (5 days</w:t>
      </w:r>
      <w:r w:rsidR="00D209B6" w:rsidRPr="00CA2D8A">
        <w:rPr>
          <w:rFonts w:cs="Arial"/>
          <w:iCs/>
          <w:sz w:val="20"/>
          <w:szCs w:val="20"/>
        </w:rPr>
        <w:t xml:space="preserve"> each</w:t>
      </w:r>
      <w:r w:rsidRPr="00CA2D8A">
        <w:rPr>
          <w:rFonts w:cs="Arial"/>
          <w:iCs/>
          <w:sz w:val="20"/>
          <w:szCs w:val="20"/>
        </w:rPr>
        <w:t xml:space="preserve">). </w:t>
      </w:r>
    </w:p>
    <w:p w:rsidR="003D48FB" w:rsidRPr="00CA2D8A" w:rsidRDefault="003D48FB"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2 technical workshops </w:t>
      </w:r>
      <w:r w:rsidR="005D340C" w:rsidRPr="00CA2D8A">
        <w:rPr>
          <w:rFonts w:cs="Arial"/>
          <w:iCs/>
          <w:sz w:val="20"/>
          <w:szCs w:val="20"/>
        </w:rPr>
        <w:t xml:space="preserve">for the PSA-02 (Fire PSA) project.  One or both of these may be held in the US or the </w:t>
      </w:r>
      <w:r w:rsidRPr="00CA2D8A">
        <w:rPr>
          <w:rFonts w:cs="Arial"/>
          <w:iCs/>
          <w:sz w:val="20"/>
          <w:szCs w:val="20"/>
        </w:rPr>
        <w:t>UK (5 days</w:t>
      </w:r>
      <w:r w:rsidR="00D209B6" w:rsidRPr="00CA2D8A">
        <w:rPr>
          <w:rFonts w:cs="Arial"/>
          <w:iCs/>
          <w:sz w:val="20"/>
          <w:szCs w:val="20"/>
        </w:rPr>
        <w:t xml:space="preserve"> each</w:t>
      </w:r>
      <w:r w:rsidRPr="00CA2D8A">
        <w:rPr>
          <w:rFonts w:cs="Arial"/>
          <w:iCs/>
          <w:sz w:val="20"/>
          <w:szCs w:val="20"/>
        </w:rPr>
        <w:t>).</w:t>
      </w:r>
    </w:p>
    <w:p w:rsidR="00AB0CB7" w:rsidRPr="00CA2D8A" w:rsidRDefault="00271D56" w:rsidP="00271D56">
      <w:pPr>
        <w:pStyle w:val="Header"/>
        <w:tabs>
          <w:tab w:val="clear" w:pos="4153"/>
          <w:tab w:val="clear" w:pos="8306"/>
        </w:tabs>
        <w:spacing w:before="120" w:after="120"/>
        <w:ind w:left="709" w:hanging="709"/>
        <w:jc w:val="both"/>
        <w:rPr>
          <w:rFonts w:cs="Arial"/>
          <w:iCs/>
          <w:sz w:val="20"/>
          <w:szCs w:val="20"/>
        </w:rPr>
      </w:pPr>
      <w:r w:rsidRPr="00CA2D8A">
        <w:rPr>
          <w:rFonts w:cs="Arial"/>
          <w:iCs/>
          <w:sz w:val="20"/>
          <w:szCs w:val="20"/>
        </w:rPr>
        <w:t>3.5</w:t>
      </w:r>
      <w:r w:rsidRPr="00CA2D8A">
        <w:rPr>
          <w:rFonts w:cs="Arial"/>
          <w:iCs/>
          <w:sz w:val="20"/>
          <w:szCs w:val="20"/>
        </w:rPr>
        <w:tab/>
      </w:r>
      <w:r w:rsidR="00AB0CB7" w:rsidRPr="00CA2D8A">
        <w:rPr>
          <w:rFonts w:cs="Arial"/>
          <w:iCs/>
          <w:sz w:val="20"/>
          <w:szCs w:val="20"/>
        </w:rPr>
        <w:t xml:space="preserve">A tentative schedule of Technical Workshops and meetings between ONR and the RP during </w:t>
      </w:r>
      <w:r w:rsidR="00E0176C" w:rsidRPr="00CA2D8A">
        <w:rPr>
          <w:rFonts w:cs="Arial"/>
          <w:iCs/>
          <w:sz w:val="20"/>
          <w:szCs w:val="20"/>
        </w:rPr>
        <w:t>the GDA close-out phase</w:t>
      </w:r>
      <w:r w:rsidR="00AB0CB7" w:rsidRPr="00CA2D8A">
        <w:rPr>
          <w:rFonts w:cs="Arial"/>
          <w:iCs/>
          <w:sz w:val="20"/>
          <w:szCs w:val="20"/>
        </w:rPr>
        <w:t xml:space="preserve"> has been outlined. </w:t>
      </w:r>
      <w:r w:rsidR="00E0176C" w:rsidRPr="00CA2D8A">
        <w:rPr>
          <w:rFonts w:cs="Arial"/>
          <w:iCs/>
          <w:sz w:val="20"/>
          <w:szCs w:val="20"/>
        </w:rPr>
        <w:t xml:space="preserve"> </w:t>
      </w:r>
      <w:r w:rsidR="00AB0CB7" w:rsidRPr="00CA2D8A">
        <w:rPr>
          <w:rFonts w:cs="Arial"/>
          <w:iCs/>
          <w:sz w:val="20"/>
          <w:szCs w:val="20"/>
        </w:rPr>
        <w:t xml:space="preserve">Meetings will usually be scheduled on the 2nd week of the month. </w:t>
      </w:r>
      <w:r w:rsidR="00E0176C" w:rsidRPr="00CA2D8A">
        <w:rPr>
          <w:rFonts w:cs="Arial"/>
          <w:iCs/>
          <w:sz w:val="20"/>
          <w:szCs w:val="20"/>
        </w:rPr>
        <w:t xml:space="preserve"> </w:t>
      </w:r>
      <w:r w:rsidR="00AB0CB7" w:rsidRPr="00CA2D8A">
        <w:rPr>
          <w:rFonts w:cs="Arial"/>
          <w:iCs/>
          <w:sz w:val="20"/>
          <w:szCs w:val="20"/>
        </w:rPr>
        <w:t xml:space="preserve">The exact dates and locations of the meeting are still to be confirmed. TSC participation is likely to be needed in technical workshops </w:t>
      </w:r>
      <w:r w:rsidR="001D6B7B" w:rsidRPr="00CA2D8A">
        <w:rPr>
          <w:rFonts w:cs="Arial"/>
          <w:iCs/>
          <w:sz w:val="20"/>
          <w:szCs w:val="20"/>
        </w:rPr>
        <w:t>potentially planned</w:t>
      </w:r>
      <w:r w:rsidR="00E0176C" w:rsidRPr="00CA2D8A">
        <w:rPr>
          <w:rFonts w:cs="Arial"/>
          <w:iCs/>
          <w:sz w:val="20"/>
          <w:szCs w:val="20"/>
        </w:rPr>
        <w:t xml:space="preserve"> in </w:t>
      </w:r>
      <w:r w:rsidR="00073860" w:rsidRPr="00CA2D8A">
        <w:rPr>
          <w:rFonts w:cs="Arial"/>
          <w:iCs/>
          <w:sz w:val="20"/>
          <w:szCs w:val="20"/>
        </w:rPr>
        <w:t>June to September</w:t>
      </w:r>
      <w:r w:rsidR="00AB0CB7" w:rsidRPr="00CA2D8A">
        <w:rPr>
          <w:rFonts w:cs="Arial"/>
          <w:iCs/>
          <w:sz w:val="20"/>
          <w:szCs w:val="20"/>
        </w:rPr>
        <w:t xml:space="preserve"> 2015 </w:t>
      </w:r>
      <w:r w:rsidR="00E0176C" w:rsidRPr="00CA2D8A">
        <w:rPr>
          <w:rFonts w:cs="Arial"/>
          <w:iCs/>
          <w:sz w:val="20"/>
          <w:szCs w:val="20"/>
        </w:rPr>
        <w:t>for the PSA-01 (Success Criteria) project</w:t>
      </w:r>
      <w:r w:rsidR="00073860" w:rsidRPr="00CA2D8A">
        <w:rPr>
          <w:rFonts w:cs="Arial"/>
          <w:iCs/>
          <w:sz w:val="20"/>
          <w:szCs w:val="20"/>
        </w:rPr>
        <w:t xml:space="preserve"> and June 2015 to February 2016 for the Fire PSA (PSA-02) project.  These workshops will be held at either O</w:t>
      </w:r>
      <w:r w:rsidR="00E0176C" w:rsidRPr="00CA2D8A">
        <w:rPr>
          <w:rFonts w:cs="Arial"/>
          <w:iCs/>
          <w:sz w:val="20"/>
          <w:szCs w:val="20"/>
        </w:rPr>
        <w:t xml:space="preserve">NR Headquarters, </w:t>
      </w:r>
      <w:r w:rsidR="00073860" w:rsidRPr="00CA2D8A">
        <w:rPr>
          <w:rFonts w:cs="Arial"/>
          <w:iCs/>
          <w:sz w:val="20"/>
          <w:szCs w:val="20"/>
        </w:rPr>
        <w:t xml:space="preserve">Bootle UK or Westinghouse Offices, Cranberry, Pittsburgh US.  </w:t>
      </w:r>
      <w:r w:rsidR="00AB0CB7" w:rsidRPr="00CA2D8A">
        <w:rPr>
          <w:rFonts w:cs="Arial"/>
          <w:iCs/>
          <w:sz w:val="20"/>
          <w:szCs w:val="20"/>
        </w:rPr>
        <w:t>A pragmatic and flexible approach will need to be adopted by the TSC to deal with the project needs in terms of meeting dates, attendance and attendees.</w:t>
      </w:r>
    </w:p>
    <w:p w:rsidR="00264AAE" w:rsidRPr="00CA2D8A" w:rsidRDefault="00264AAE" w:rsidP="00271D56">
      <w:pPr>
        <w:pStyle w:val="Header"/>
        <w:numPr>
          <w:ilvl w:val="1"/>
          <w:numId w:val="16"/>
        </w:numPr>
        <w:tabs>
          <w:tab w:val="clear" w:pos="4153"/>
          <w:tab w:val="clear" w:pos="8306"/>
        </w:tabs>
        <w:spacing w:before="120" w:after="120"/>
        <w:ind w:left="709" w:hanging="709"/>
        <w:jc w:val="both"/>
        <w:rPr>
          <w:rFonts w:cs="Arial"/>
          <w:iCs/>
          <w:sz w:val="20"/>
          <w:szCs w:val="20"/>
        </w:rPr>
      </w:pPr>
      <w:r w:rsidRPr="00CA2D8A">
        <w:rPr>
          <w:rFonts w:cs="Arial"/>
          <w:iCs/>
          <w:sz w:val="20"/>
          <w:szCs w:val="20"/>
        </w:rPr>
        <w:t>Timing constraints</w:t>
      </w:r>
      <w:r w:rsidR="00793213" w:rsidRPr="00CA2D8A">
        <w:rPr>
          <w:rFonts w:cs="Arial"/>
          <w:iCs/>
          <w:sz w:val="20"/>
          <w:szCs w:val="20"/>
        </w:rPr>
        <w:t xml:space="preserve"> – for both PSA-01 and PSA-02 projects</w:t>
      </w:r>
      <w:r w:rsidRPr="00CA2D8A">
        <w:rPr>
          <w:rFonts w:cs="Arial"/>
          <w:iCs/>
          <w:sz w:val="20"/>
          <w:szCs w:val="20"/>
        </w:rPr>
        <w:t>:</w:t>
      </w:r>
      <w:r w:rsidR="003D48FB" w:rsidRPr="00CA2D8A">
        <w:rPr>
          <w:rFonts w:cs="Arial"/>
          <w:iCs/>
          <w:sz w:val="20"/>
          <w:szCs w:val="20"/>
        </w:rPr>
        <w:t xml:space="preserve"> </w:t>
      </w:r>
    </w:p>
    <w:p w:rsidR="003D48FB" w:rsidRPr="00CA2D8A" w:rsidRDefault="003D48FB"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Kick-off meeting</w:t>
      </w:r>
      <w:r w:rsidR="009E7380" w:rsidRPr="00CA2D8A">
        <w:rPr>
          <w:rFonts w:cs="Arial"/>
          <w:iCs/>
          <w:sz w:val="20"/>
          <w:szCs w:val="20"/>
        </w:rPr>
        <w:t xml:space="preserve"> between ONR and TSC</w:t>
      </w:r>
      <w:r w:rsidRPr="00CA2D8A">
        <w:rPr>
          <w:rFonts w:cs="Arial"/>
          <w:iCs/>
          <w:sz w:val="20"/>
          <w:szCs w:val="20"/>
        </w:rPr>
        <w:t xml:space="preserve">: within 10 working days of </w:t>
      </w:r>
      <w:r w:rsidR="00344325">
        <w:rPr>
          <w:rFonts w:cs="Arial"/>
          <w:iCs/>
          <w:sz w:val="20"/>
          <w:szCs w:val="20"/>
        </w:rPr>
        <w:t>Contract Award</w:t>
      </w:r>
      <w:r w:rsidR="009E7380" w:rsidRPr="00CA2D8A">
        <w:rPr>
          <w:rFonts w:cs="Arial"/>
          <w:iCs/>
          <w:sz w:val="20"/>
          <w:szCs w:val="20"/>
        </w:rPr>
        <w:t>.</w:t>
      </w:r>
      <w:r w:rsidRPr="00CA2D8A">
        <w:rPr>
          <w:rFonts w:cs="Arial"/>
          <w:iCs/>
          <w:sz w:val="20"/>
          <w:szCs w:val="20"/>
        </w:rPr>
        <w:t xml:space="preserve"> </w:t>
      </w:r>
    </w:p>
    <w:p w:rsidR="00E32BEC" w:rsidRPr="00CA2D8A" w:rsidRDefault="00E32BEC"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PSA-01 (Success Criteria) </w:t>
      </w:r>
      <w:r w:rsidR="00073860" w:rsidRPr="00CA2D8A">
        <w:rPr>
          <w:rFonts w:cs="Arial"/>
          <w:iCs/>
          <w:sz w:val="20"/>
          <w:szCs w:val="20"/>
        </w:rPr>
        <w:t>will be completed in six stages and</w:t>
      </w:r>
      <w:r w:rsidRPr="00CA2D8A">
        <w:rPr>
          <w:rFonts w:cs="Arial"/>
          <w:iCs/>
          <w:sz w:val="20"/>
          <w:szCs w:val="20"/>
        </w:rPr>
        <w:t xml:space="preserve"> PSA-02 (Fire PSA) will be completed by the RP in </w:t>
      </w:r>
      <w:r w:rsidR="00CA0BEE" w:rsidRPr="00CA2D8A">
        <w:rPr>
          <w:rFonts w:cs="Arial"/>
          <w:iCs/>
          <w:sz w:val="20"/>
          <w:szCs w:val="20"/>
        </w:rPr>
        <w:t>five</w:t>
      </w:r>
      <w:r w:rsidRPr="00CA2D8A">
        <w:rPr>
          <w:rFonts w:cs="Arial"/>
          <w:iCs/>
          <w:sz w:val="20"/>
          <w:szCs w:val="20"/>
        </w:rPr>
        <w:t xml:space="preserve"> stages.  These are:</w:t>
      </w:r>
    </w:p>
    <w:p w:rsidR="00073860" w:rsidRPr="00CA2D8A" w:rsidRDefault="00073860" w:rsidP="00271D56">
      <w:pPr>
        <w:pStyle w:val="Header"/>
        <w:numPr>
          <w:ilvl w:val="1"/>
          <w:numId w:val="12"/>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Stage 0 (Task 1 only).  Focussed review of the base case PSA.</w:t>
      </w:r>
      <w:r w:rsidR="00C021CD" w:rsidRPr="00CA2D8A">
        <w:rPr>
          <w:rFonts w:cs="Arial"/>
          <w:iCs/>
          <w:sz w:val="20"/>
          <w:szCs w:val="20"/>
        </w:rPr>
        <w:t xml:space="preserve">  It is anticipated that the base case risk model will be provided to ONR in March 2015.</w:t>
      </w:r>
      <w:r w:rsidR="00FF645B" w:rsidRPr="00CA2D8A">
        <w:rPr>
          <w:rFonts w:cs="Arial"/>
          <w:iCs/>
          <w:sz w:val="20"/>
          <w:szCs w:val="20"/>
        </w:rPr>
        <w:t xml:space="preserve">  TSC review should be available within 2 months of contract award and before the workshops with WEC begin.</w:t>
      </w:r>
    </w:p>
    <w:p w:rsidR="00E32BEC" w:rsidRPr="00CA2D8A" w:rsidRDefault="00E32BEC" w:rsidP="00271D56">
      <w:pPr>
        <w:pStyle w:val="Header"/>
        <w:numPr>
          <w:ilvl w:val="1"/>
          <w:numId w:val="12"/>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 xml:space="preserve">Stage 1.  The first stage is initial project </w:t>
      </w:r>
      <w:r w:rsidR="00FD1F66" w:rsidRPr="00CA2D8A">
        <w:rPr>
          <w:rFonts w:cs="Arial"/>
          <w:iCs/>
          <w:sz w:val="20"/>
          <w:szCs w:val="20"/>
        </w:rPr>
        <w:t>technical</w:t>
      </w:r>
      <w:r w:rsidRPr="00CA2D8A">
        <w:rPr>
          <w:rFonts w:cs="Arial"/>
          <w:iCs/>
          <w:sz w:val="20"/>
          <w:szCs w:val="20"/>
        </w:rPr>
        <w:t xml:space="preserve"> work </w:t>
      </w:r>
      <w:r w:rsidR="00FD1F66" w:rsidRPr="00CA2D8A">
        <w:rPr>
          <w:rFonts w:cs="Arial"/>
          <w:iCs/>
          <w:sz w:val="20"/>
          <w:szCs w:val="20"/>
        </w:rPr>
        <w:t xml:space="preserve">upon which the risk models will depend.  These deliverables </w:t>
      </w:r>
      <w:r w:rsidRPr="00CA2D8A">
        <w:rPr>
          <w:rFonts w:cs="Arial"/>
          <w:iCs/>
          <w:sz w:val="20"/>
          <w:szCs w:val="20"/>
        </w:rPr>
        <w:t xml:space="preserve">will be provided to ONR </w:t>
      </w:r>
      <w:r w:rsidR="00722422" w:rsidRPr="00CA2D8A">
        <w:rPr>
          <w:rFonts w:cs="Arial"/>
          <w:iCs/>
          <w:sz w:val="20"/>
          <w:szCs w:val="20"/>
        </w:rPr>
        <w:t>between March to April</w:t>
      </w:r>
      <w:r w:rsidR="008D3B5C" w:rsidRPr="00CA2D8A">
        <w:rPr>
          <w:rFonts w:cs="Arial"/>
          <w:iCs/>
          <w:sz w:val="20"/>
          <w:szCs w:val="20"/>
        </w:rPr>
        <w:t xml:space="preserve"> 2015</w:t>
      </w:r>
      <w:r w:rsidRPr="00CA2D8A">
        <w:rPr>
          <w:rFonts w:cs="Arial"/>
          <w:iCs/>
          <w:sz w:val="20"/>
          <w:szCs w:val="20"/>
        </w:rPr>
        <w:t>.</w:t>
      </w:r>
    </w:p>
    <w:p w:rsidR="00E32BEC" w:rsidRPr="00CA2D8A" w:rsidRDefault="0063743D" w:rsidP="00271D56">
      <w:pPr>
        <w:pStyle w:val="Header"/>
        <w:numPr>
          <w:ilvl w:val="1"/>
          <w:numId w:val="12"/>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 xml:space="preserve">Stage 2.  </w:t>
      </w:r>
      <w:r w:rsidR="00E32BEC" w:rsidRPr="00CA2D8A">
        <w:rPr>
          <w:rFonts w:cs="Arial"/>
          <w:iCs/>
          <w:sz w:val="20"/>
          <w:szCs w:val="20"/>
        </w:rPr>
        <w:t xml:space="preserve">A gap in formal deliverables to ONR of for the RP to work up the risk models and supporting work.  </w:t>
      </w:r>
      <w:r w:rsidR="008D3B5C" w:rsidRPr="00CA2D8A">
        <w:rPr>
          <w:rFonts w:cs="Arial"/>
          <w:iCs/>
          <w:sz w:val="20"/>
          <w:szCs w:val="20"/>
        </w:rPr>
        <w:t xml:space="preserve">For PSA-01 (Success Criteria) this is anticipated to be June to September 2015.  For PSA-02 (Fire PSA) this is anticipated to be July 2015 to February 2016.  </w:t>
      </w:r>
      <w:r w:rsidRPr="00CA2D8A">
        <w:rPr>
          <w:rFonts w:cs="Arial"/>
          <w:iCs/>
          <w:sz w:val="20"/>
          <w:szCs w:val="20"/>
        </w:rPr>
        <w:t>During this stage ONR anticipates that a number of workshops will be held with the RP to monitor technical progress and provide clarity on ONR expectations.</w:t>
      </w:r>
    </w:p>
    <w:p w:rsidR="0063743D" w:rsidRPr="00CA2D8A" w:rsidRDefault="0063743D" w:rsidP="00271D56">
      <w:pPr>
        <w:pStyle w:val="Header"/>
        <w:numPr>
          <w:ilvl w:val="1"/>
          <w:numId w:val="12"/>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 xml:space="preserve">Stage 3.  This stage </w:t>
      </w:r>
      <w:r w:rsidR="00F8328A" w:rsidRPr="00CA2D8A">
        <w:rPr>
          <w:rFonts w:cs="Arial"/>
          <w:iCs/>
          <w:sz w:val="20"/>
          <w:szCs w:val="20"/>
        </w:rPr>
        <w:t xml:space="preserve">includes </w:t>
      </w:r>
      <w:r w:rsidRPr="00CA2D8A">
        <w:rPr>
          <w:rFonts w:cs="Arial"/>
          <w:iCs/>
          <w:sz w:val="20"/>
          <w:szCs w:val="20"/>
        </w:rPr>
        <w:t xml:space="preserve">the delivery of the risk models, quantification, </w:t>
      </w:r>
      <w:r w:rsidR="00F8328A" w:rsidRPr="00CA2D8A">
        <w:rPr>
          <w:rFonts w:cs="Arial"/>
          <w:iCs/>
          <w:sz w:val="20"/>
          <w:szCs w:val="20"/>
        </w:rPr>
        <w:t>gap analysis</w:t>
      </w:r>
      <w:r w:rsidR="00FD1F66" w:rsidRPr="00CA2D8A">
        <w:rPr>
          <w:rFonts w:cs="Arial"/>
          <w:iCs/>
          <w:sz w:val="20"/>
          <w:szCs w:val="20"/>
        </w:rPr>
        <w:t xml:space="preserve"> and interpretation of the results</w:t>
      </w:r>
      <w:r w:rsidR="00F8328A" w:rsidRPr="00CA2D8A">
        <w:rPr>
          <w:rFonts w:cs="Arial"/>
          <w:iCs/>
          <w:sz w:val="20"/>
          <w:szCs w:val="20"/>
        </w:rPr>
        <w:t xml:space="preserve">. </w:t>
      </w:r>
      <w:r w:rsidR="00621C36" w:rsidRPr="00CA2D8A">
        <w:rPr>
          <w:rFonts w:cs="Arial"/>
          <w:iCs/>
          <w:sz w:val="20"/>
          <w:szCs w:val="20"/>
        </w:rPr>
        <w:t xml:space="preserve"> For PSA-01 (Success Criteria) this is anticipated to be September 2015.  For PSA-02 (Fire PSA) this is anticipated to be March 2016.  </w:t>
      </w:r>
      <w:r w:rsidR="00F8328A" w:rsidRPr="00CA2D8A">
        <w:rPr>
          <w:rFonts w:cs="Arial"/>
          <w:iCs/>
          <w:sz w:val="20"/>
          <w:szCs w:val="20"/>
        </w:rPr>
        <w:t xml:space="preserve"> A </w:t>
      </w:r>
      <w:r w:rsidR="00991FA5" w:rsidRPr="00CA2D8A">
        <w:rPr>
          <w:rFonts w:cs="Arial"/>
          <w:iCs/>
          <w:sz w:val="20"/>
          <w:szCs w:val="20"/>
        </w:rPr>
        <w:t xml:space="preserve">significant </w:t>
      </w:r>
      <w:r w:rsidR="00F8328A" w:rsidRPr="00CA2D8A">
        <w:rPr>
          <w:rFonts w:cs="Arial"/>
          <w:iCs/>
          <w:sz w:val="20"/>
          <w:szCs w:val="20"/>
        </w:rPr>
        <w:t xml:space="preserve">suite of documents will be provided </w:t>
      </w:r>
      <w:r w:rsidR="00991FA5" w:rsidRPr="00CA2D8A">
        <w:rPr>
          <w:rFonts w:cs="Arial"/>
          <w:iCs/>
          <w:sz w:val="20"/>
          <w:szCs w:val="20"/>
        </w:rPr>
        <w:t>as one “deliverable”</w:t>
      </w:r>
      <w:r w:rsidR="00F8328A" w:rsidRPr="00CA2D8A">
        <w:rPr>
          <w:rFonts w:cs="Arial"/>
          <w:iCs/>
          <w:sz w:val="20"/>
          <w:szCs w:val="20"/>
        </w:rPr>
        <w:t xml:space="preserve">. </w:t>
      </w:r>
    </w:p>
    <w:p w:rsidR="00722422" w:rsidRPr="00CA2D8A" w:rsidRDefault="00722422" w:rsidP="00271D56">
      <w:pPr>
        <w:pStyle w:val="Header"/>
        <w:numPr>
          <w:ilvl w:val="1"/>
          <w:numId w:val="12"/>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Stage 3a.  Focussed and high level review of the application of AP1000 specific success criteria to two shutdown plant state initiating events.  The scope of this work will be agreed between ONR and WEC as the project proceeds.  The delivery of this work is currently anticipated as September 2015.  However, this is subject to negotiation.</w:t>
      </w:r>
    </w:p>
    <w:p w:rsidR="00CA0BEE" w:rsidRPr="00CA2D8A" w:rsidRDefault="00CA0BEE" w:rsidP="00271D56">
      <w:pPr>
        <w:pStyle w:val="Header"/>
        <w:numPr>
          <w:ilvl w:val="1"/>
          <w:numId w:val="12"/>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Stage 4.  Presentation and discussion of ONR findings to the RP.  The RP will update a few key documents and resubmit these to ONR.  The TSC will be requested to provide a high level review of the revised RP documentation.</w:t>
      </w:r>
      <w:r w:rsidR="00621C36" w:rsidRPr="00CA2D8A">
        <w:rPr>
          <w:rFonts w:cs="Arial"/>
          <w:iCs/>
          <w:sz w:val="20"/>
          <w:szCs w:val="20"/>
        </w:rPr>
        <w:t xml:space="preserve"> This process is anticipated to take place between September 2015 and January 2016 for PSA-01 (Success Criteria) and April to August 2016 for PSA-02 (Fire PSA).</w:t>
      </w:r>
    </w:p>
    <w:p w:rsidR="00CA0BEE" w:rsidRPr="00CA2D8A" w:rsidRDefault="00CA0BEE" w:rsidP="00271D56">
      <w:pPr>
        <w:pStyle w:val="Header"/>
        <w:numPr>
          <w:ilvl w:val="1"/>
          <w:numId w:val="12"/>
        </w:numPr>
        <w:tabs>
          <w:tab w:val="clear" w:pos="1607"/>
          <w:tab w:val="clear" w:pos="4153"/>
          <w:tab w:val="clear" w:pos="8306"/>
        </w:tabs>
        <w:spacing w:before="120" w:after="120"/>
        <w:ind w:left="2127" w:hanging="709"/>
        <w:jc w:val="both"/>
        <w:rPr>
          <w:rFonts w:cs="Arial"/>
          <w:iCs/>
          <w:sz w:val="20"/>
          <w:szCs w:val="20"/>
        </w:rPr>
      </w:pPr>
      <w:r w:rsidRPr="00CA2D8A">
        <w:rPr>
          <w:rFonts w:cs="Arial"/>
          <w:iCs/>
          <w:sz w:val="20"/>
          <w:szCs w:val="20"/>
        </w:rPr>
        <w:t>Stage 5.  Provision of TSC reports to ONR to complete the project.</w:t>
      </w:r>
      <w:r w:rsidR="00C62243" w:rsidRPr="00CA2D8A">
        <w:rPr>
          <w:rFonts w:cs="Arial"/>
          <w:iCs/>
          <w:sz w:val="20"/>
          <w:szCs w:val="20"/>
        </w:rPr>
        <w:t xml:space="preserve">  TSC reports will be needed by February 2016 for PSA-01 (Success Criteria) and </w:t>
      </w:r>
      <w:r w:rsidR="00D034CB" w:rsidRPr="00CA2D8A">
        <w:rPr>
          <w:rFonts w:cs="Arial"/>
          <w:iCs/>
          <w:sz w:val="20"/>
          <w:szCs w:val="20"/>
        </w:rPr>
        <w:t>September 2016 for PSA-02 (Fire PSA).</w:t>
      </w:r>
    </w:p>
    <w:p w:rsidR="00793213" w:rsidRPr="00CA2D8A" w:rsidRDefault="00793213" w:rsidP="00271D56">
      <w:pPr>
        <w:pStyle w:val="Header"/>
        <w:numPr>
          <w:ilvl w:val="1"/>
          <w:numId w:val="16"/>
        </w:numPr>
        <w:tabs>
          <w:tab w:val="clear" w:pos="4153"/>
          <w:tab w:val="clear" w:pos="8306"/>
        </w:tabs>
        <w:spacing w:before="120" w:after="120"/>
        <w:ind w:left="709" w:hanging="709"/>
        <w:jc w:val="both"/>
        <w:rPr>
          <w:rFonts w:cs="Arial"/>
          <w:iCs/>
          <w:sz w:val="20"/>
          <w:szCs w:val="20"/>
        </w:rPr>
      </w:pPr>
      <w:r w:rsidRPr="00CA2D8A">
        <w:rPr>
          <w:rFonts w:cs="Arial"/>
          <w:iCs/>
          <w:sz w:val="20"/>
          <w:szCs w:val="20"/>
        </w:rPr>
        <w:t>Timing constraints for PSA-01 (Success Criteria) project</w:t>
      </w:r>
      <w:r w:rsidR="00FE1ACC" w:rsidRPr="00CA2D8A">
        <w:rPr>
          <w:rFonts w:cs="Arial"/>
          <w:iCs/>
          <w:sz w:val="20"/>
          <w:szCs w:val="20"/>
        </w:rPr>
        <w:t xml:space="preserve"> (see Appendix 1):</w:t>
      </w:r>
    </w:p>
    <w:p w:rsidR="009E7380" w:rsidRPr="00CA2D8A" w:rsidRDefault="00F23D58"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Stage 1 will include delivery to ONR of the Success Criteria/Accident Sequence Guidebook, the In</w:t>
      </w:r>
      <w:r w:rsidR="00FE1ACC" w:rsidRPr="00CA2D8A">
        <w:rPr>
          <w:rFonts w:cs="Arial"/>
          <w:iCs/>
          <w:sz w:val="20"/>
          <w:szCs w:val="20"/>
        </w:rPr>
        <w:t xml:space="preserve">itiating Event Analysis Notebook and the MAAP parameter file calculation note.  Last complete and quality assured TSC’s final report would be expected to ONR </w:t>
      </w:r>
      <w:r w:rsidR="00FF645B" w:rsidRPr="00CA2D8A">
        <w:rPr>
          <w:rFonts w:cs="Arial"/>
          <w:iCs/>
          <w:sz w:val="20"/>
          <w:szCs w:val="20"/>
        </w:rPr>
        <w:t>by June 2015 before the workshops with WEC begin.</w:t>
      </w:r>
      <w:r w:rsidR="00FE1ACC" w:rsidRPr="00CA2D8A">
        <w:rPr>
          <w:rFonts w:cs="Arial"/>
          <w:iCs/>
          <w:sz w:val="20"/>
          <w:szCs w:val="20"/>
        </w:rPr>
        <w:t xml:space="preserve">  This would enable transmission of ONR findings early in the RP’s work to construct the risk models.</w:t>
      </w:r>
    </w:p>
    <w:p w:rsidR="00FE1ACC" w:rsidRPr="00CA2D8A" w:rsidRDefault="00FE1ACC"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Stage 2 will include a number of workshops in the UK or US.  The dates and content of which will be determined as the project proceeds.  Technical advice notes to ONR </w:t>
      </w:r>
      <w:r w:rsidR="00FF645B" w:rsidRPr="00CA2D8A">
        <w:rPr>
          <w:rFonts w:cs="Arial"/>
          <w:iCs/>
          <w:sz w:val="20"/>
          <w:szCs w:val="20"/>
        </w:rPr>
        <w:t xml:space="preserve">to influence the agenda of the workshops </w:t>
      </w:r>
      <w:r w:rsidRPr="00CA2D8A">
        <w:rPr>
          <w:rFonts w:cs="Arial"/>
          <w:iCs/>
          <w:sz w:val="20"/>
          <w:szCs w:val="20"/>
        </w:rPr>
        <w:t xml:space="preserve">are expected within 2 </w:t>
      </w:r>
      <w:r w:rsidR="00FF645B" w:rsidRPr="00CA2D8A">
        <w:rPr>
          <w:rFonts w:cs="Arial"/>
          <w:iCs/>
          <w:sz w:val="20"/>
          <w:szCs w:val="20"/>
        </w:rPr>
        <w:t>weeks of the workshop starting</w:t>
      </w:r>
      <w:r w:rsidRPr="00CA2D8A">
        <w:rPr>
          <w:rFonts w:cs="Arial"/>
          <w:iCs/>
          <w:sz w:val="20"/>
          <w:szCs w:val="20"/>
        </w:rPr>
        <w:t xml:space="preserve"> date.</w:t>
      </w:r>
    </w:p>
    <w:p w:rsidR="00FE1ACC" w:rsidRPr="00CA2D8A" w:rsidRDefault="00FE1ACC"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Stage 3 will include delivery to ONR </w:t>
      </w:r>
      <w:r w:rsidR="004648EC" w:rsidRPr="00CA2D8A">
        <w:rPr>
          <w:rFonts w:cs="Arial"/>
          <w:iCs/>
          <w:sz w:val="20"/>
          <w:szCs w:val="20"/>
        </w:rPr>
        <w:t xml:space="preserve">from the RP </w:t>
      </w:r>
      <w:r w:rsidRPr="00CA2D8A">
        <w:rPr>
          <w:rFonts w:cs="Arial"/>
          <w:iCs/>
          <w:sz w:val="20"/>
          <w:szCs w:val="20"/>
        </w:rPr>
        <w:t xml:space="preserve">of the </w:t>
      </w:r>
      <w:r w:rsidR="00246436" w:rsidRPr="00CA2D8A">
        <w:rPr>
          <w:rFonts w:cs="Arial"/>
          <w:iCs/>
          <w:sz w:val="20"/>
          <w:szCs w:val="20"/>
        </w:rPr>
        <w:t>Success Criteria, LOCA, Interfacing System LOCA, Steam Line Break, Steam Generator Tube Rupture, Anticipated Transient Without Scram risk models, the Quantification/results, gap analysis and qualitative assessment of design changes analysis.  The high level shutdown PSA work will also be delivered in Stage 3.  This work will</w:t>
      </w:r>
      <w:r w:rsidR="00CA0BEE" w:rsidRPr="00CA2D8A">
        <w:rPr>
          <w:rFonts w:cs="Arial"/>
          <w:iCs/>
          <w:sz w:val="20"/>
          <w:szCs w:val="20"/>
        </w:rPr>
        <w:t xml:space="preserve"> be in separate deliverables but submitted to ONR together.</w:t>
      </w:r>
      <w:r w:rsidR="004648EC" w:rsidRPr="00CA2D8A">
        <w:rPr>
          <w:rFonts w:cs="Arial"/>
          <w:iCs/>
          <w:sz w:val="20"/>
          <w:szCs w:val="20"/>
        </w:rPr>
        <w:t xml:space="preserve">  </w:t>
      </w:r>
      <w:r w:rsidR="00582035" w:rsidRPr="00CA2D8A">
        <w:rPr>
          <w:rFonts w:cs="Arial"/>
          <w:iCs/>
          <w:sz w:val="20"/>
          <w:szCs w:val="20"/>
        </w:rPr>
        <w:t xml:space="preserve">Working drafts of the TSC’s assessments should be shared with ONR periodically.  </w:t>
      </w:r>
      <w:r w:rsidR="004648EC" w:rsidRPr="00CA2D8A">
        <w:rPr>
          <w:rFonts w:cs="Arial"/>
          <w:iCs/>
          <w:sz w:val="20"/>
          <w:szCs w:val="20"/>
        </w:rPr>
        <w:t>The complete and quality assured TSC’s draft repo</w:t>
      </w:r>
      <w:r w:rsidR="008E3A53" w:rsidRPr="00CA2D8A">
        <w:rPr>
          <w:rFonts w:cs="Arial"/>
          <w:iCs/>
          <w:sz w:val="20"/>
          <w:szCs w:val="20"/>
        </w:rPr>
        <w:t>rt is required for the start of February 2016.</w:t>
      </w:r>
    </w:p>
    <w:p w:rsidR="008527A2" w:rsidRPr="00CA2D8A" w:rsidRDefault="004648EC"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Stage 4 will begin with the submittal of the revised deliverables to ONR.  The TSC will have</w:t>
      </w:r>
      <w:r w:rsidR="008E3A53" w:rsidRPr="00CA2D8A">
        <w:rPr>
          <w:rFonts w:cs="Arial"/>
          <w:iCs/>
          <w:sz w:val="20"/>
          <w:szCs w:val="20"/>
        </w:rPr>
        <w:t xml:space="preserve"> 4</w:t>
      </w:r>
      <w:r w:rsidRPr="00CA2D8A">
        <w:rPr>
          <w:rFonts w:cs="Arial"/>
          <w:iCs/>
          <w:sz w:val="20"/>
          <w:szCs w:val="20"/>
        </w:rPr>
        <w:t xml:space="preserve"> </w:t>
      </w:r>
      <w:r w:rsidR="008E3A53" w:rsidRPr="00CA2D8A">
        <w:rPr>
          <w:rFonts w:cs="Arial"/>
          <w:iCs/>
          <w:sz w:val="20"/>
          <w:szCs w:val="20"/>
        </w:rPr>
        <w:t xml:space="preserve">weeks </w:t>
      </w:r>
      <w:r w:rsidRPr="00CA2D8A">
        <w:rPr>
          <w:rFonts w:cs="Arial"/>
          <w:iCs/>
          <w:sz w:val="20"/>
          <w:szCs w:val="20"/>
        </w:rPr>
        <w:t xml:space="preserve">to provide a complete and quality assured TSC draft report to ONR </w:t>
      </w:r>
      <w:r w:rsidR="008E3A53" w:rsidRPr="00CA2D8A">
        <w:rPr>
          <w:rFonts w:cs="Arial"/>
          <w:iCs/>
          <w:sz w:val="20"/>
          <w:szCs w:val="20"/>
        </w:rPr>
        <w:t>by the start of February 2016.</w:t>
      </w:r>
    </w:p>
    <w:p w:rsidR="00DC03DA" w:rsidRPr="00CA2D8A" w:rsidRDefault="004648EC"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Stage 5.  The c</w:t>
      </w:r>
      <w:r w:rsidR="009E7380" w:rsidRPr="00CA2D8A">
        <w:rPr>
          <w:rFonts w:cs="Arial"/>
          <w:iCs/>
          <w:sz w:val="20"/>
          <w:szCs w:val="20"/>
        </w:rPr>
        <w:t xml:space="preserve">omplete and quality assured TSC’s draft report required before </w:t>
      </w:r>
      <w:r w:rsidR="008E3A53" w:rsidRPr="00CA2D8A">
        <w:rPr>
          <w:rFonts w:cs="Arial"/>
          <w:iCs/>
          <w:sz w:val="20"/>
          <w:szCs w:val="20"/>
        </w:rPr>
        <w:t>the start of January 2016.</w:t>
      </w:r>
      <w:r w:rsidRPr="00CA2D8A">
        <w:rPr>
          <w:rFonts w:cs="Arial"/>
          <w:iCs/>
          <w:sz w:val="20"/>
          <w:szCs w:val="20"/>
        </w:rPr>
        <w:t xml:space="preserve">  The l</w:t>
      </w:r>
      <w:r w:rsidR="00DC03DA" w:rsidRPr="00CA2D8A">
        <w:rPr>
          <w:rFonts w:cs="Arial"/>
          <w:iCs/>
          <w:sz w:val="20"/>
          <w:szCs w:val="20"/>
        </w:rPr>
        <w:t xml:space="preserve">ast complete and quality assured TSC’s </w:t>
      </w:r>
      <w:r w:rsidR="00616E1D" w:rsidRPr="00CA2D8A">
        <w:rPr>
          <w:rFonts w:cs="Arial"/>
          <w:iCs/>
          <w:sz w:val="20"/>
          <w:szCs w:val="20"/>
        </w:rPr>
        <w:t xml:space="preserve">final </w:t>
      </w:r>
      <w:r w:rsidR="00DC03DA" w:rsidRPr="00CA2D8A">
        <w:rPr>
          <w:rFonts w:cs="Arial"/>
          <w:iCs/>
          <w:sz w:val="20"/>
          <w:szCs w:val="20"/>
        </w:rPr>
        <w:t xml:space="preserve">report required before </w:t>
      </w:r>
      <w:r w:rsidR="008E3A53" w:rsidRPr="00CA2D8A">
        <w:rPr>
          <w:rFonts w:cs="Arial"/>
          <w:iCs/>
          <w:sz w:val="20"/>
          <w:szCs w:val="20"/>
        </w:rPr>
        <w:t>the start of February 2016.</w:t>
      </w:r>
    </w:p>
    <w:p w:rsidR="009E7380" w:rsidRPr="00CA2D8A" w:rsidRDefault="009E7380"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End of the project: </w:t>
      </w:r>
      <w:r w:rsidR="008F7CA6" w:rsidRPr="00CA2D8A">
        <w:rPr>
          <w:rFonts w:cs="Arial"/>
          <w:iCs/>
          <w:sz w:val="20"/>
          <w:szCs w:val="20"/>
        </w:rPr>
        <w:t>May</w:t>
      </w:r>
      <w:r w:rsidR="008E3A53" w:rsidRPr="00CA2D8A">
        <w:rPr>
          <w:rFonts w:cs="Arial"/>
          <w:iCs/>
          <w:sz w:val="20"/>
          <w:szCs w:val="20"/>
        </w:rPr>
        <w:t xml:space="preserve"> 2016.</w:t>
      </w:r>
    </w:p>
    <w:p w:rsidR="00793213" w:rsidRPr="00CA2D8A" w:rsidRDefault="00793213" w:rsidP="00271D56">
      <w:pPr>
        <w:pStyle w:val="Header"/>
        <w:numPr>
          <w:ilvl w:val="1"/>
          <w:numId w:val="16"/>
        </w:numPr>
        <w:tabs>
          <w:tab w:val="clear" w:pos="4153"/>
          <w:tab w:val="clear" w:pos="8306"/>
        </w:tabs>
        <w:spacing w:before="120" w:after="120"/>
        <w:ind w:left="709" w:hanging="709"/>
        <w:jc w:val="both"/>
        <w:rPr>
          <w:rFonts w:cs="Arial"/>
          <w:iCs/>
          <w:sz w:val="20"/>
          <w:szCs w:val="20"/>
        </w:rPr>
      </w:pPr>
      <w:r w:rsidRPr="00CA2D8A">
        <w:rPr>
          <w:rFonts w:cs="Arial"/>
          <w:iCs/>
          <w:sz w:val="20"/>
          <w:szCs w:val="20"/>
        </w:rPr>
        <w:t>Timing constraints for PSA-02 (Fire PSA)</w:t>
      </w:r>
      <w:r w:rsidR="00CA2D8A">
        <w:rPr>
          <w:rFonts w:cs="Arial"/>
          <w:iCs/>
          <w:sz w:val="20"/>
          <w:szCs w:val="20"/>
        </w:rPr>
        <w:t xml:space="preserve"> </w:t>
      </w:r>
      <w:r w:rsidR="00CA2D8A" w:rsidRPr="00CA2D8A">
        <w:rPr>
          <w:rFonts w:cs="Arial"/>
          <w:iCs/>
          <w:sz w:val="20"/>
          <w:szCs w:val="20"/>
        </w:rPr>
        <w:t xml:space="preserve">(see Appendix </w:t>
      </w:r>
      <w:r w:rsidR="00CA2D8A">
        <w:rPr>
          <w:rFonts w:cs="Arial"/>
          <w:iCs/>
          <w:sz w:val="20"/>
          <w:szCs w:val="20"/>
        </w:rPr>
        <w:t>2</w:t>
      </w:r>
      <w:r w:rsidR="00CA2D8A" w:rsidRPr="00CA2D8A">
        <w:rPr>
          <w:rFonts w:cs="Arial"/>
          <w:iCs/>
          <w:sz w:val="20"/>
          <w:szCs w:val="20"/>
        </w:rPr>
        <w:t>):</w:t>
      </w:r>
    </w:p>
    <w:p w:rsidR="004648EC" w:rsidRPr="00CA2D8A" w:rsidRDefault="004648EC"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Stage 1 will include delivery to ONR of the</w:t>
      </w:r>
      <w:r w:rsidR="00776113" w:rsidRPr="00CA2D8A">
        <w:rPr>
          <w:rFonts w:cs="Arial"/>
          <w:iCs/>
          <w:sz w:val="20"/>
          <w:szCs w:val="20"/>
        </w:rPr>
        <w:t xml:space="preserve"> fire PSA guidebook, plant partitioning and fire initiating event frequency analysis, the fire equipment selection analysis and the cable fire analysis deliverables.  </w:t>
      </w:r>
      <w:r w:rsidR="008F7CA6" w:rsidRPr="00CA2D8A">
        <w:rPr>
          <w:rFonts w:cs="Arial"/>
          <w:iCs/>
          <w:sz w:val="20"/>
          <w:szCs w:val="20"/>
        </w:rPr>
        <w:t xml:space="preserve">Last complete and quality assured TSC’s final report would be expected to ONR by July 2015 before the workshops with WEC begin.  </w:t>
      </w:r>
      <w:r w:rsidRPr="00CA2D8A">
        <w:rPr>
          <w:rFonts w:cs="Arial"/>
          <w:iCs/>
          <w:sz w:val="20"/>
          <w:szCs w:val="20"/>
        </w:rPr>
        <w:t>This would enable transmission of ONR findings early in the RP’s work to construct the risk models.</w:t>
      </w:r>
    </w:p>
    <w:p w:rsidR="004648EC" w:rsidRPr="00CA2D8A" w:rsidRDefault="004648EC"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Stage 2 will include a number of workshops in the UK or US.  The dates and content of which will be determined as the project proceeds.  Technical advice notes to ONR are expected within 2 weeks of the workshop completion date.</w:t>
      </w:r>
    </w:p>
    <w:p w:rsidR="004648EC" w:rsidRPr="00CA2D8A" w:rsidRDefault="004648EC"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Stage 3 will include delivery to ONR from the RP of the </w:t>
      </w:r>
      <w:r w:rsidR="00F64037" w:rsidRPr="00CA2D8A">
        <w:rPr>
          <w:rFonts w:cs="Arial"/>
          <w:iCs/>
          <w:sz w:val="20"/>
          <w:szCs w:val="20"/>
        </w:rPr>
        <w:t xml:space="preserve">fire Human Reliability Analysis, Main Control Room fire analysis, fire risk models, the quantification and results, the fire ALARP analysis, the qualitative discussion of design changes on fire risk and the living PSA procedure for the fire risk model.  </w:t>
      </w:r>
      <w:r w:rsidRPr="00CA2D8A">
        <w:rPr>
          <w:rFonts w:cs="Arial"/>
          <w:iCs/>
          <w:sz w:val="20"/>
          <w:szCs w:val="20"/>
        </w:rPr>
        <w:t>This work will be in separate deliverables but submitted to ONR together.  The complete and quality assured TSC’s draft report is required before the end of</w:t>
      </w:r>
      <w:r w:rsidR="008F7CA6" w:rsidRPr="00CA2D8A">
        <w:rPr>
          <w:rFonts w:cs="Arial"/>
          <w:iCs/>
          <w:sz w:val="20"/>
          <w:szCs w:val="20"/>
        </w:rPr>
        <w:t xml:space="preserve"> June 2016.</w:t>
      </w:r>
    </w:p>
    <w:p w:rsidR="004648EC" w:rsidRPr="00CA2D8A" w:rsidRDefault="004648EC"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Stage 4 will begin with the submittal of the revised deliverables to ONR.  The TSC will have</w:t>
      </w:r>
      <w:r w:rsidR="008F7CA6" w:rsidRPr="00CA2D8A">
        <w:rPr>
          <w:rFonts w:cs="Arial"/>
          <w:iCs/>
          <w:sz w:val="20"/>
          <w:szCs w:val="20"/>
        </w:rPr>
        <w:t xml:space="preserve"> 4 weeks</w:t>
      </w:r>
      <w:r w:rsidRPr="00CA2D8A">
        <w:rPr>
          <w:rFonts w:cs="Arial"/>
          <w:iCs/>
          <w:sz w:val="20"/>
          <w:szCs w:val="20"/>
        </w:rPr>
        <w:t xml:space="preserve"> to provide a complete and quality assured TSC draft report to ONR before the end of</w:t>
      </w:r>
      <w:r w:rsidR="008F7CA6" w:rsidRPr="00CA2D8A">
        <w:rPr>
          <w:rFonts w:cs="Arial"/>
          <w:iCs/>
          <w:sz w:val="20"/>
          <w:szCs w:val="20"/>
        </w:rPr>
        <w:t xml:space="preserve"> August 2016.</w:t>
      </w:r>
    </w:p>
    <w:p w:rsidR="004648EC" w:rsidRPr="00CA2D8A" w:rsidRDefault="004648EC"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Stage 5.  The complete and quality assured TSC’s draft report required before end of</w:t>
      </w:r>
      <w:r w:rsidR="008F7CA6" w:rsidRPr="00CA2D8A">
        <w:rPr>
          <w:rFonts w:cs="Arial"/>
          <w:iCs/>
          <w:sz w:val="20"/>
          <w:szCs w:val="20"/>
        </w:rPr>
        <w:t xml:space="preserve"> July 2016.</w:t>
      </w:r>
      <w:r w:rsidRPr="00CA2D8A">
        <w:rPr>
          <w:rFonts w:cs="Arial"/>
          <w:iCs/>
          <w:sz w:val="20"/>
          <w:szCs w:val="20"/>
        </w:rPr>
        <w:t xml:space="preserve">  The last complete and quality assured TSC’s final report required before end of</w:t>
      </w:r>
      <w:r w:rsidR="008F7CA6" w:rsidRPr="00CA2D8A">
        <w:rPr>
          <w:rFonts w:cs="Arial"/>
          <w:iCs/>
          <w:sz w:val="20"/>
          <w:szCs w:val="20"/>
        </w:rPr>
        <w:t xml:space="preserve"> August 2016.</w:t>
      </w:r>
    </w:p>
    <w:p w:rsidR="00793213" w:rsidRPr="00CA2D8A" w:rsidRDefault="00793213"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End of the project: </w:t>
      </w:r>
      <w:r w:rsidR="00F24BA0" w:rsidRPr="00CA2D8A">
        <w:rPr>
          <w:rFonts w:cs="Arial"/>
          <w:iCs/>
          <w:sz w:val="20"/>
          <w:szCs w:val="20"/>
        </w:rPr>
        <w:t>December 2016</w:t>
      </w:r>
      <w:r w:rsidRPr="00CA2D8A">
        <w:rPr>
          <w:rFonts w:cs="Arial"/>
          <w:iCs/>
          <w:sz w:val="20"/>
          <w:szCs w:val="20"/>
        </w:rPr>
        <w:t>.</w:t>
      </w:r>
    </w:p>
    <w:p w:rsidR="00B7092F" w:rsidRPr="00CA2D8A" w:rsidRDefault="00B7092F" w:rsidP="00271D56">
      <w:pPr>
        <w:pStyle w:val="Header"/>
        <w:numPr>
          <w:ilvl w:val="1"/>
          <w:numId w:val="16"/>
        </w:numPr>
        <w:tabs>
          <w:tab w:val="clear" w:pos="4153"/>
          <w:tab w:val="clear" w:pos="8306"/>
        </w:tabs>
        <w:spacing w:before="120" w:after="120"/>
        <w:jc w:val="both"/>
        <w:rPr>
          <w:rFonts w:cs="Arial"/>
          <w:iCs/>
          <w:sz w:val="20"/>
          <w:szCs w:val="20"/>
        </w:rPr>
      </w:pPr>
      <w:r w:rsidRPr="00CA2D8A">
        <w:rPr>
          <w:rFonts w:cs="Arial"/>
          <w:iCs/>
          <w:sz w:val="20"/>
          <w:szCs w:val="20"/>
        </w:rPr>
        <w:t>Security constraints:</w:t>
      </w:r>
    </w:p>
    <w:p w:rsidR="00B7092F" w:rsidRPr="00CA2D8A" w:rsidRDefault="00B7092F"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Much of the RP’s PSA material and, as a consequence, the </w:t>
      </w:r>
      <w:r w:rsidR="00BB18B3" w:rsidRPr="00CA2D8A">
        <w:rPr>
          <w:rFonts w:cs="Arial"/>
          <w:iCs/>
          <w:sz w:val="20"/>
          <w:szCs w:val="20"/>
        </w:rPr>
        <w:t>TSC</w:t>
      </w:r>
      <w:r w:rsidRPr="00CA2D8A">
        <w:rPr>
          <w:rFonts w:cs="Arial"/>
          <w:iCs/>
          <w:sz w:val="20"/>
          <w:szCs w:val="20"/>
        </w:rPr>
        <w:t>’s review reports will include in</w:t>
      </w:r>
      <w:r w:rsidR="003C556C" w:rsidRPr="00CA2D8A">
        <w:rPr>
          <w:rFonts w:cs="Arial"/>
          <w:iCs/>
          <w:sz w:val="20"/>
          <w:szCs w:val="20"/>
        </w:rPr>
        <w:t>formation of a sensitive nature</w:t>
      </w:r>
      <w:r w:rsidRPr="00CA2D8A">
        <w:rPr>
          <w:rFonts w:cs="Arial"/>
          <w:iCs/>
          <w:sz w:val="20"/>
          <w:szCs w:val="20"/>
        </w:rPr>
        <w:t xml:space="preserve"> and attract the UK protective marking OFFICIAL – SENSITIVE. The received and produced data will therefore need to be handled appropriately.</w:t>
      </w:r>
    </w:p>
    <w:p w:rsidR="00B7092F" w:rsidRPr="00CA2D8A" w:rsidRDefault="00B7092F"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Work cannot commence until the required security clearances of individuals working on the project have been established and the </w:t>
      </w:r>
      <w:r w:rsidR="00BB18B3" w:rsidRPr="00CA2D8A">
        <w:rPr>
          <w:rFonts w:cs="Arial"/>
          <w:iCs/>
          <w:sz w:val="20"/>
          <w:szCs w:val="20"/>
        </w:rPr>
        <w:t>TSC</w:t>
      </w:r>
      <w:r w:rsidR="00F71DEF" w:rsidRPr="00CA2D8A">
        <w:rPr>
          <w:rFonts w:cs="Arial"/>
          <w:iCs/>
          <w:sz w:val="20"/>
          <w:szCs w:val="20"/>
        </w:rPr>
        <w:t>’</w:t>
      </w:r>
      <w:r w:rsidRPr="00CA2D8A">
        <w:rPr>
          <w:rFonts w:cs="Arial"/>
          <w:iCs/>
          <w:sz w:val="20"/>
          <w:szCs w:val="20"/>
        </w:rPr>
        <w:t>s IT systems have been demonstrated to be suitable for the protective marking applied to the information.</w:t>
      </w:r>
    </w:p>
    <w:p w:rsidR="00CE6B91" w:rsidRPr="00CA2D8A" w:rsidRDefault="00CE6B91" w:rsidP="00271D56">
      <w:pPr>
        <w:pStyle w:val="Header"/>
        <w:numPr>
          <w:ilvl w:val="1"/>
          <w:numId w:val="16"/>
        </w:numPr>
        <w:tabs>
          <w:tab w:val="clear" w:pos="4153"/>
          <w:tab w:val="clear" w:pos="8306"/>
        </w:tabs>
        <w:spacing w:before="120" w:after="120"/>
        <w:ind w:left="709" w:hanging="709"/>
        <w:jc w:val="both"/>
        <w:rPr>
          <w:rFonts w:cs="Arial"/>
          <w:iCs/>
          <w:sz w:val="20"/>
          <w:szCs w:val="20"/>
        </w:rPr>
      </w:pPr>
      <w:r w:rsidRPr="00CA2D8A">
        <w:rPr>
          <w:rFonts w:cs="Arial"/>
          <w:iCs/>
          <w:sz w:val="20"/>
          <w:szCs w:val="20"/>
        </w:rPr>
        <w:t xml:space="preserve">Conflict of interest constraints: The TSC should not have previously supported the RP (directly or indirectly), in developing or reviewing the UK </w:t>
      </w:r>
      <w:r w:rsidR="00D6478C" w:rsidRPr="00CA2D8A">
        <w:rPr>
          <w:rFonts w:cs="Arial"/>
          <w:iCs/>
          <w:sz w:val="20"/>
          <w:szCs w:val="20"/>
        </w:rPr>
        <w:t xml:space="preserve">AP1000 </w:t>
      </w:r>
      <w:r w:rsidRPr="00CA2D8A">
        <w:rPr>
          <w:rFonts w:cs="Arial"/>
          <w:iCs/>
          <w:sz w:val="20"/>
          <w:szCs w:val="20"/>
        </w:rPr>
        <w:t>PSA.</w:t>
      </w:r>
      <w:r w:rsidR="00D120B4" w:rsidRPr="00CA2D8A">
        <w:rPr>
          <w:rFonts w:cs="Arial"/>
          <w:iCs/>
          <w:sz w:val="20"/>
          <w:szCs w:val="20"/>
        </w:rPr>
        <w:t xml:space="preserve">  Any support to the RP or their suppliers must be declared. </w:t>
      </w:r>
      <w:r w:rsidR="00B331A9">
        <w:rPr>
          <w:rFonts w:cs="Arial"/>
          <w:iCs/>
          <w:sz w:val="20"/>
          <w:szCs w:val="20"/>
        </w:rPr>
        <w:t>Tenderers must complete Schedule C of the ITT pack</w:t>
      </w:r>
      <w:r w:rsidR="00D120B4" w:rsidRPr="00CA2D8A">
        <w:rPr>
          <w:rFonts w:cs="Arial"/>
          <w:iCs/>
          <w:sz w:val="20"/>
          <w:szCs w:val="20"/>
        </w:rPr>
        <w:t>.</w:t>
      </w:r>
    </w:p>
    <w:p w:rsidR="006640A5" w:rsidRPr="00CA2D8A" w:rsidRDefault="006640A5" w:rsidP="00271D56">
      <w:pPr>
        <w:pStyle w:val="Header"/>
        <w:numPr>
          <w:ilvl w:val="1"/>
          <w:numId w:val="16"/>
        </w:numPr>
        <w:tabs>
          <w:tab w:val="clear" w:pos="4153"/>
          <w:tab w:val="clear" w:pos="8306"/>
        </w:tabs>
        <w:spacing w:before="120" w:after="120"/>
        <w:ind w:left="709" w:hanging="709"/>
        <w:jc w:val="both"/>
        <w:rPr>
          <w:rFonts w:cs="Arial"/>
          <w:iCs/>
          <w:sz w:val="20"/>
          <w:szCs w:val="20"/>
        </w:rPr>
      </w:pPr>
      <w:r w:rsidRPr="00CA2D8A">
        <w:rPr>
          <w:rFonts w:cs="Arial"/>
          <w:iCs/>
          <w:sz w:val="20"/>
          <w:szCs w:val="20"/>
        </w:rPr>
        <w:t xml:space="preserve">Constraints related to the performance </w:t>
      </w:r>
      <w:r w:rsidR="005C17A9" w:rsidRPr="00CA2D8A">
        <w:rPr>
          <w:rFonts w:cs="Arial"/>
          <w:iCs/>
          <w:sz w:val="20"/>
          <w:szCs w:val="20"/>
        </w:rPr>
        <w:t>of the TSC: at the end of Stage 2</w:t>
      </w:r>
      <w:r w:rsidRPr="00CA2D8A">
        <w:rPr>
          <w:rFonts w:cs="Arial"/>
          <w:iCs/>
          <w:sz w:val="20"/>
          <w:szCs w:val="20"/>
        </w:rPr>
        <w:t xml:space="preserve"> a review will be conducted of the quality and timeliness of the TSC’s work and interactions with ONR and the RP to inform a decision of whether the contract should proceed to the next </w:t>
      </w:r>
      <w:r w:rsidR="005C17A9" w:rsidRPr="00CA2D8A">
        <w:rPr>
          <w:rFonts w:cs="Arial"/>
          <w:iCs/>
          <w:sz w:val="20"/>
          <w:szCs w:val="20"/>
        </w:rPr>
        <w:t xml:space="preserve">Stage 3 </w:t>
      </w:r>
      <w:r w:rsidRPr="00CA2D8A">
        <w:rPr>
          <w:rFonts w:cs="Arial"/>
          <w:iCs/>
          <w:sz w:val="20"/>
          <w:szCs w:val="20"/>
        </w:rPr>
        <w:t>of the project</w:t>
      </w:r>
      <w:r w:rsidR="005C17A9" w:rsidRPr="00CA2D8A">
        <w:rPr>
          <w:rFonts w:cs="Arial"/>
          <w:iCs/>
          <w:sz w:val="20"/>
          <w:szCs w:val="20"/>
        </w:rPr>
        <w:t xml:space="preserve"> the assessment of the suite of risk model deliverables</w:t>
      </w:r>
      <w:r w:rsidRPr="00CA2D8A">
        <w:rPr>
          <w:rFonts w:cs="Arial"/>
          <w:iCs/>
          <w:sz w:val="20"/>
          <w:szCs w:val="20"/>
        </w:rPr>
        <w:t>.</w:t>
      </w:r>
    </w:p>
    <w:p w:rsidR="00077F99" w:rsidRPr="00CA2D8A" w:rsidRDefault="00077F99" w:rsidP="00271D56">
      <w:pPr>
        <w:pStyle w:val="Header"/>
        <w:numPr>
          <w:ilvl w:val="1"/>
          <w:numId w:val="16"/>
        </w:numPr>
        <w:tabs>
          <w:tab w:val="clear" w:pos="4153"/>
          <w:tab w:val="clear" w:pos="8306"/>
        </w:tabs>
        <w:spacing w:before="120" w:after="120"/>
        <w:ind w:left="709" w:hanging="709"/>
        <w:jc w:val="both"/>
        <w:rPr>
          <w:rFonts w:cs="Arial"/>
          <w:iCs/>
          <w:sz w:val="20"/>
          <w:szCs w:val="20"/>
        </w:rPr>
      </w:pPr>
      <w:r w:rsidRPr="00CA2D8A">
        <w:rPr>
          <w:rFonts w:cs="Arial"/>
          <w:iCs/>
          <w:sz w:val="20"/>
          <w:szCs w:val="20"/>
        </w:rPr>
        <w:t>Other constraints</w:t>
      </w:r>
      <w:r w:rsidR="00B7092F" w:rsidRPr="00CA2D8A">
        <w:rPr>
          <w:rFonts w:cs="Arial"/>
          <w:iCs/>
          <w:sz w:val="20"/>
          <w:szCs w:val="20"/>
        </w:rPr>
        <w:t xml:space="preserve"> – distribution of the </w:t>
      </w:r>
      <w:r w:rsidR="00BB18B3" w:rsidRPr="00CA2D8A">
        <w:rPr>
          <w:rFonts w:cs="Arial"/>
          <w:iCs/>
          <w:sz w:val="20"/>
          <w:szCs w:val="20"/>
        </w:rPr>
        <w:t>TSC</w:t>
      </w:r>
      <w:r w:rsidR="00B7092F" w:rsidRPr="00CA2D8A">
        <w:rPr>
          <w:rFonts w:cs="Arial"/>
          <w:iCs/>
          <w:sz w:val="20"/>
          <w:szCs w:val="20"/>
        </w:rPr>
        <w:t xml:space="preserve">’s reports and usage of the </w:t>
      </w:r>
      <w:r w:rsidR="00BB18B3" w:rsidRPr="00CA2D8A">
        <w:rPr>
          <w:rFonts w:cs="Arial"/>
          <w:iCs/>
          <w:sz w:val="20"/>
          <w:szCs w:val="20"/>
        </w:rPr>
        <w:t>TSC</w:t>
      </w:r>
      <w:r w:rsidR="00B7092F" w:rsidRPr="00CA2D8A">
        <w:rPr>
          <w:rFonts w:cs="Arial"/>
          <w:iCs/>
          <w:sz w:val="20"/>
          <w:szCs w:val="20"/>
        </w:rPr>
        <w:t xml:space="preserve">’s information included in the UK </w:t>
      </w:r>
      <w:r w:rsidR="005C17A9" w:rsidRPr="00CA2D8A">
        <w:rPr>
          <w:rFonts w:cs="Arial"/>
          <w:iCs/>
          <w:sz w:val="20"/>
          <w:szCs w:val="20"/>
        </w:rPr>
        <w:t>AP1000</w:t>
      </w:r>
      <w:r w:rsidR="00B7092F" w:rsidRPr="00CA2D8A">
        <w:rPr>
          <w:rFonts w:cs="Arial"/>
          <w:iCs/>
          <w:sz w:val="20"/>
          <w:szCs w:val="20"/>
        </w:rPr>
        <w:t xml:space="preserve"> review reports</w:t>
      </w:r>
      <w:r w:rsidRPr="00CA2D8A">
        <w:rPr>
          <w:rFonts w:cs="Arial"/>
          <w:iCs/>
          <w:sz w:val="20"/>
          <w:szCs w:val="20"/>
        </w:rPr>
        <w:t>:</w:t>
      </w:r>
    </w:p>
    <w:p w:rsidR="00077F99" w:rsidRPr="00CA2D8A" w:rsidRDefault="00077F99"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It is ONR’s intention to provide the </w:t>
      </w:r>
      <w:r w:rsidR="00BB18B3" w:rsidRPr="00CA2D8A">
        <w:rPr>
          <w:rFonts w:cs="Arial"/>
          <w:iCs/>
          <w:sz w:val="20"/>
          <w:szCs w:val="20"/>
        </w:rPr>
        <w:t>TSC</w:t>
      </w:r>
      <w:r w:rsidR="00B7092F" w:rsidRPr="00CA2D8A">
        <w:rPr>
          <w:rFonts w:cs="Arial"/>
          <w:iCs/>
          <w:sz w:val="20"/>
          <w:szCs w:val="20"/>
        </w:rPr>
        <w:t>’s</w:t>
      </w:r>
      <w:r w:rsidRPr="00CA2D8A">
        <w:rPr>
          <w:rFonts w:cs="Arial"/>
          <w:iCs/>
          <w:sz w:val="20"/>
          <w:szCs w:val="20"/>
        </w:rPr>
        <w:t xml:space="preserve"> reports to the RP for confirmation of factual accuracy. </w:t>
      </w:r>
    </w:p>
    <w:p w:rsidR="00077F99" w:rsidRPr="00CA2D8A" w:rsidRDefault="00077F99"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Interim outcomes of the </w:t>
      </w:r>
      <w:r w:rsidR="00BB18B3" w:rsidRPr="00CA2D8A">
        <w:rPr>
          <w:rFonts w:cs="Arial"/>
          <w:iCs/>
          <w:sz w:val="20"/>
          <w:szCs w:val="20"/>
        </w:rPr>
        <w:t>TSC</w:t>
      </w:r>
      <w:r w:rsidR="00B7092F" w:rsidRPr="00CA2D8A">
        <w:rPr>
          <w:rFonts w:cs="Arial"/>
          <w:iCs/>
          <w:sz w:val="20"/>
          <w:szCs w:val="20"/>
        </w:rPr>
        <w:t>’</w:t>
      </w:r>
      <w:r w:rsidRPr="00CA2D8A">
        <w:rPr>
          <w:rFonts w:cs="Arial"/>
          <w:iCs/>
          <w:sz w:val="20"/>
          <w:szCs w:val="20"/>
        </w:rPr>
        <w:t xml:space="preserve">s review will be used by ONR, if appropriate, to inform the preparation </w:t>
      </w:r>
      <w:r w:rsidR="005C17A9" w:rsidRPr="00CA2D8A">
        <w:rPr>
          <w:rFonts w:cs="Arial"/>
          <w:iCs/>
          <w:sz w:val="20"/>
          <w:szCs w:val="20"/>
        </w:rPr>
        <w:t>of Regulatory Observations (and/</w:t>
      </w:r>
      <w:r w:rsidRPr="00CA2D8A">
        <w:rPr>
          <w:rFonts w:cs="Arial"/>
          <w:iCs/>
          <w:sz w:val="20"/>
          <w:szCs w:val="20"/>
        </w:rPr>
        <w:t>or Regulatory Issues if serious shortfalls are identified which could prevent provision of a design acceptance confirmation, DAC) requesting the RP to make improvements to the UK A</w:t>
      </w:r>
      <w:r w:rsidR="001508E2" w:rsidRPr="00CA2D8A">
        <w:rPr>
          <w:rFonts w:cs="Arial"/>
          <w:iCs/>
          <w:sz w:val="20"/>
          <w:szCs w:val="20"/>
        </w:rPr>
        <w:t>P1000</w:t>
      </w:r>
      <w:r w:rsidRPr="00CA2D8A">
        <w:rPr>
          <w:rFonts w:cs="Arial"/>
          <w:iCs/>
          <w:sz w:val="20"/>
          <w:szCs w:val="20"/>
        </w:rPr>
        <w:t xml:space="preserve"> PSA during GDA. The final outcome of the </w:t>
      </w:r>
      <w:r w:rsidR="00BB18B3" w:rsidRPr="00CA2D8A">
        <w:rPr>
          <w:rFonts w:cs="Arial"/>
          <w:iCs/>
          <w:sz w:val="20"/>
          <w:szCs w:val="20"/>
        </w:rPr>
        <w:t>TSC</w:t>
      </w:r>
      <w:r w:rsidRPr="00CA2D8A">
        <w:rPr>
          <w:rFonts w:cs="Arial"/>
          <w:iCs/>
          <w:sz w:val="20"/>
          <w:szCs w:val="20"/>
        </w:rPr>
        <w:t>’s review will be used by ONR to raise,</w:t>
      </w:r>
      <w:r w:rsidR="001508E2" w:rsidRPr="00CA2D8A">
        <w:rPr>
          <w:rFonts w:cs="Arial"/>
          <w:iCs/>
          <w:sz w:val="20"/>
          <w:szCs w:val="20"/>
        </w:rPr>
        <w:t xml:space="preserve"> if appropriate, GDA Issues and/</w:t>
      </w:r>
      <w:r w:rsidRPr="00CA2D8A">
        <w:rPr>
          <w:rFonts w:cs="Arial"/>
          <w:iCs/>
          <w:sz w:val="20"/>
          <w:szCs w:val="20"/>
        </w:rPr>
        <w:t xml:space="preserve">or GDA Findings at the end of </w:t>
      </w:r>
      <w:r w:rsidR="001508E2" w:rsidRPr="00CA2D8A">
        <w:rPr>
          <w:rFonts w:cs="Arial"/>
          <w:iCs/>
          <w:sz w:val="20"/>
          <w:szCs w:val="20"/>
        </w:rPr>
        <w:t>the close-out phase</w:t>
      </w:r>
      <w:r w:rsidRPr="00CA2D8A">
        <w:rPr>
          <w:rFonts w:cs="Arial"/>
          <w:iCs/>
          <w:sz w:val="20"/>
          <w:szCs w:val="20"/>
        </w:rPr>
        <w:t>.</w:t>
      </w:r>
      <w:r w:rsidR="001508E2" w:rsidRPr="00CA2D8A">
        <w:rPr>
          <w:rFonts w:cs="Arial"/>
          <w:iCs/>
          <w:sz w:val="20"/>
          <w:szCs w:val="20"/>
        </w:rPr>
        <w:t xml:space="preserve"> </w:t>
      </w:r>
      <w:r w:rsidRPr="00CA2D8A">
        <w:rPr>
          <w:rFonts w:cs="Arial"/>
          <w:iCs/>
          <w:sz w:val="20"/>
          <w:szCs w:val="20"/>
        </w:rPr>
        <w:t xml:space="preserve"> In addition, ONR will report on the progress </w:t>
      </w:r>
      <w:r w:rsidR="001508E2" w:rsidRPr="00CA2D8A">
        <w:rPr>
          <w:rFonts w:cs="Arial"/>
          <w:iCs/>
          <w:sz w:val="20"/>
          <w:szCs w:val="20"/>
        </w:rPr>
        <w:t xml:space="preserve">and outcome of this work in its </w:t>
      </w:r>
      <w:r w:rsidRPr="00CA2D8A">
        <w:rPr>
          <w:rFonts w:cs="Arial"/>
          <w:iCs/>
          <w:sz w:val="20"/>
          <w:szCs w:val="20"/>
        </w:rPr>
        <w:t xml:space="preserve">status of assessment </w:t>
      </w:r>
      <w:r w:rsidR="001508E2" w:rsidRPr="00CA2D8A">
        <w:rPr>
          <w:rFonts w:cs="Arial"/>
          <w:iCs/>
          <w:sz w:val="20"/>
          <w:szCs w:val="20"/>
        </w:rPr>
        <w:t xml:space="preserve">report </w:t>
      </w:r>
      <w:r w:rsidRPr="00CA2D8A">
        <w:rPr>
          <w:rFonts w:cs="Arial"/>
          <w:iCs/>
          <w:sz w:val="20"/>
          <w:szCs w:val="20"/>
        </w:rPr>
        <w:t xml:space="preserve">at the end of </w:t>
      </w:r>
      <w:r w:rsidR="001508E2" w:rsidRPr="00CA2D8A">
        <w:rPr>
          <w:rFonts w:cs="Arial"/>
          <w:iCs/>
          <w:sz w:val="20"/>
          <w:szCs w:val="20"/>
        </w:rPr>
        <w:t>the GDA process</w:t>
      </w:r>
      <w:r w:rsidR="00717105" w:rsidRPr="00CA2D8A">
        <w:rPr>
          <w:rFonts w:cs="Arial"/>
          <w:iCs/>
          <w:sz w:val="20"/>
          <w:szCs w:val="20"/>
        </w:rPr>
        <w:t>,</w:t>
      </w:r>
      <w:r w:rsidRPr="00CA2D8A">
        <w:rPr>
          <w:rFonts w:cs="Arial"/>
          <w:iCs/>
          <w:sz w:val="20"/>
          <w:szCs w:val="20"/>
        </w:rPr>
        <w:t xml:space="preserve"> in the </w:t>
      </w:r>
      <w:r w:rsidR="001508E2" w:rsidRPr="00CA2D8A">
        <w:rPr>
          <w:rFonts w:cs="Arial"/>
          <w:iCs/>
          <w:sz w:val="20"/>
          <w:szCs w:val="20"/>
        </w:rPr>
        <w:t>close-out</w:t>
      </w:r>
      <w:r w:rsidRPr="00CA2D8A">
        <w:rPr>
          <w:rFonts w:cs="Arial"/>
          <w:iCs/>
          <w:sz w:val="20"/>
          <w:szCs w:val="20"/>
        </w:rPr>
        <w:t xml:space="preserve"> PSA Assessment Report</w:t>
      </w:r>
      <w:r w:rsidR="00F70C7E" w:rsidRPr="00CA2D8A">
        <w:rPr>
          <w:rFonts w:cs="Arial"/>
          <w:iCs/>
          <w:sz w:val="20"/>
          <w:szCs w:val="20"/>
        </w:rPr>
        <w:t>, and, as appropriate, in the GDA quarterly reports, all expected to be published.</w:t>
      </w:r>
    </w:p>
    <w:p w:rsidR="00BB01DE" w:rsidRPr="00CA2D8A" w:rsidRDefault="00BB01DE" w:rsidP="00271D56">
      <w:pPr>
        <w:pStyle w:val="Header"/>
        <w:numPr>
          <w:ilvl w:val="0"/>
          <w:numId w:val="16"/>
        </w:numPr>
        <w:tabs>
          <w:tab w:val="clear" w:pos="4153"/>
          <w:tab w:val="clear" w:pos="8306"/>
        </w:tabs>
        <w:spacing w:before="240" w:after="120"/>
        <w:jc w:val="both"/>
        <w:rPr>
          <w:rFonts w:cs="Arial"/>
          <w:b/>
          <w:bCs/>
          <w:sz w:val="20"/>
          <w:szCs w:val="20"/>
        </w:rPr>
      </w:pPr>
      <w:r w:rsidRPr="00CA2D8A">
        <w:rPr>
          <w:rFonts w:cs="Arial"/>
          <w:b/>
          <w:bCs/>
          <w:sz w:val="20"/>
          <w:szCs w:val="20"/>
        </w:rPr>
        <w:t>OBJECTIVES</w:t>
      </w:r>
    </w:p>
    <w:p w:rsidR="00EA0E27" w:rsidRPr="00CA2D8A" w:rsidRDefault="00271D56" w:rsidP="00271D56">
      <w:pPr>
        <w:pStyle w:val="Header"/>
        <w:tabs>
          <w:tab w:val="clear" w:pos="4153"/>
          <w:tab w:val="clear" w:pos="8306"/>
        </w:tabs>
        <w:spacing w:before="120" w:after="120"/>
        <w:ind w:left="709" w:hanging="709"/>
        <w:jc w:val="both"/>
        <w:rPr>
          <w:rFonts w:cs="Arial"/>
          <w:iCs/>
          <w:sz w:val="20"/>
          <w:szCs w:val="20"/>
        </w:rPr>
      </w:pPr>
      <w:r w:rsidRPr="00CA2D8A">
        <w:rPr>
          <w:rFonts w:cs="Arial"/>
          <w:iCs/>
          <w:sz w:val="20"/>
          <w:szCs w:val="20"/>
        </w:rPr>
        <w:t>4.1</w:t>
      </w:r>
      <w:r w:rsidRPr="00CA2D8A">
        <w:rPr>
          <w:rFonts w:cs="Arial"/>
          <w:iCs/>
          <w:sz w:val="20"/>
          <w:szCs w:val="20"/>
        </w:rPr>
        <w:tab/>
      </w:r>
      <w:r w:rsidR="00717105" w:rsidRPr="00CA2D8A">
        <w:rPr>
          <w:rFonts w:cs="Arial"/>
          <w:iCs/>
          <w:sz w:val="20"/>
          <w:szCs w:val="20"/>
        </w:rPr>
        <w:t>In summary, t</w:t>
      </w:r>
      <w:r w:rsidR="00EA0E27" w:rsidRPr="00CA2D8A">
        <w:rPr>
          <w:rFonts w:cs="Arial"/>
          <w:iCs/>
          <w:sz w:val="20"/>
          <w:szCs w:val="20"/>
        </w:rPr>
        <w:t xml:space="preserve">he overall objective of this work is to provide technical support to ONR, during </w:t>
      </w:r>
      <w:r w:rsidR="00466501" w:rsidRPr="00CA2D8A">
        <w:rPr>
          <w:rFonts w:cs="Arial"/>
          <w:iCs/>
          <w:sz w:val="20"/>
          <w:szCs w:val="20"/>
        </w:rPr>
        <w:t>the GDA close-out project</w:t>
      </w:r>
      <w:r w:rsidR="00EA0E27" w:rsidRPr="00CA2D8A">
        <w:rPr>
          <w:rFonts w:cs="Arial"/>
          <w:iCs/>
          <w:sz w:val="20"/>
          <w:szCs w:val="20"/>
        </w:rPr>
        <w:t>, to review the UK A</w:t>
      </w:r>
      <w:r w:rsidR="00466501" w:rsidRPr="00CA2D8A">
        <w:rPr>
          <w:rFonts w:cs="Arial"/>
          <w:iCs/>
          <w:sz w:val="20"/>
          <w:szCs w:val="20"/>
        </w:rPr>
        <w:t>P1000</w:t>
      </w:r>
      <w:r w:rsidR="00EA0E27" w:rsidRPr="00CA2D8A">
        <w:rPr>
          <w:rFonts w:cs="Arial"/>
          <w:iCs/>
          <w:sz w:val="20"/>
          <w:szCs w:val="20"/>
        </w:rPr>
        <w:t xml:space="preserve"> PSA. This will be done via:</w:t>
      </w:r>
    </w:p>
    <w:p w:rsidR="00EA0E27" w:rsidRPr="00CA2D8A" w:rsidRDefault="00EA0E27"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Review of the RP’s PSA submissions (documentation, models</w:t>
      </w:r>
      <w:r w:rsidR="007121A6" w:rsidRPr="00CA2D8A">
        <w:rPr>
          <w:rFonts w:cs="Arial"/>
          <w:iCs/>
          <w:sz w:val="20"/>
          <w:szCs w:val="20"/>
        </w:rPr>
        <w:t xml:space="preserve">, </w:t>
      </w:r>
      <w:r w:rsidRPr="00CA2D8A">
        <w:rPr>
          <w:rFonts w:cs="Arial"/>
          <w:iCs/>
          <w:sz w:val="20"/>
          <w:szCs w:val="20"/>
        </w:rPr>
        <w:t>databases</w:t>
      </w:r>
      <w:r w:rsidR="007121A6" w:rsidRPr="00CA2D8A">
        <w:rPr>
          <w:rFonts w:cs="Arial"/>
          <w:iCs/>
          <w:sz w:val="20"/>
          <w:szCs w:val="20"/>
        </w:rPr>
        <w:t xml:space="preserve"> and supporting analyses</w:t>
      </w:r>
      <w:r w:rsidRPr="00CA2D8A">
        <w:rPr>
          <w:rFonts w:cs="Arial"/>
          <w:iCs/>
          <w:sz w:val="20"/>
          <w:szCs w:val="20"/>
        </w:rPr>
        <w:t xml:space="preserve">), against </w:t>
      </w:r>
      <w:r w:rsidR="007121A6" w:rsidRPr="00CA2D8A">
        <w:rPr>
          <w:rFonts w:cs="Arial"/>
          <w:iCs/>
          <w:sz w:val="20"/>
          <w:szCs w:val="20"/>
        </w:rPr>
        <w:t>ONR’s SAPs, ONR’s TAG on PSA</w:t>
      </w:r>
      <w:r w:rsidRPr="00CA2D8A">
        <w:rPr>
          <w:rFonts w:cs="Arial"/>
          <w:iCs/>
          <w:sz w:val="20"/>
          <w:szCs w:val="20"/>
        </w:rPr>
        <w:t xml:space="preserve"> and international good practice. </w:t>
      </w:r>
    </w:p>
    <w:p w:rsidR="00582035" w:rsidRPr="00CA2D8A" w:rsidRDefault="00582035"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Report to ONR any shortfalls identified during the review of the UK AP1000 PSA and comment on their significance.  Evaluate the importance of the review findings and their potential impact on the PSA results.</w:t>
      </w:r>
    </w:p>
    <w:p w:rsidR="00582035" w:rsidRPr="00CA2D8A" w:rsidRDefault="00582035"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Determine the adequacy of the PSA to inform the understanding of risk from the generic plant and the further development of the design.  Assist in the clarification of the level of regulatory risk in passing the start of construction of the nuclear “island”.</w:t>
      </w:r>
    </w:p>
    <w:p w:rsidR="00EA0E27" w:rsidRPr="00CA2D8A" w:rsidRDefault="00EA0E27"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Support ONR (including any required preparation) during teleco</w:t>
      </w:r>
      <w:r w:rsidR="00466501" w:rsidRPr="00CA2D8A">
        <w:rPr>
          <w:rFonts w:cs="Arial"/>
          <w:iCs/>
          <w:sz w:val="20"/>
          <w:szCs w:val="20"/>
        </w:rPr>
        <w:t>nferences, videoconferences and/</w:t>
      </w:r>
      <w:r w:rsidRPr="00CA2D8A">
        <w:rPr>
          <w:rFonts w:cs="Arial"/>
          <w:iCs/>
          <w:sz w:val="20"/>
          <w:szCs w:val="20"/>
        </w:rPr>
        <w:t xml:space="preserve">or face-to-face meetings (in the UK and </w:t>
      </w:r>
      <w:r w:rsidR="00466501" w:rsidRPr="00CA2D8A">
        <w:rPr>
          <w:rFonts w:cs="Arial"/>
          <w:iCs/>
          <w:sz w:val="20"/>
          <w:szCs w:val="20"/>
        </w:rPr>
        <w:t>US</w:t>
      </w:r>
      <w:r w:rsidRPr="00CA2D8A">
        <w:rPr>
          <w:rFonts w:cs="Arial"/>
          <w:iCs/>
          <w:sz w:val="20"/>
          <w:szCs w:val="20"/>
        </w:rPr>
        <w:t>) with the RP to discuss progress of the reviews of the various PSA tasks, findings from the rev</w:t>
      </w:r>
      <w:r w:rsidR="00466501" w:rsidRPr="00CA2D8A">
        <w:rPr>
          <w:rFonts w:cs="Arial"/>
          <w:iCs/>
          <w:sz w:val="20"/>
          <w:szCs w:val="20"/>
        </w:rPr>
        <w:t>iews, emerging issues, etc</w:t>
      </w:r>
      <w:r w:rsidR="00CA2D8A">
        <w:rPr>
          <w:rFonts w:cs="Arial"/>
          <w:iCs/>
          <w:sz w:val="20"/>
          <w:szCs w:val="20"/>
        </w:rPr>
        <w:t>.</w:t>
      </w:r>
      <w:r w:rsidR="00466501" w:rsidRPr="00CA2D8A">
        <w:rPr>
          <w:rFonts w:cs="Arial"/>
          <w:iCs/>
          <w:sz w:val="20"/>
          <w:szCs w:val="20"/>
        </w:rPr>
        <w:t>, and/</w:t>
      </w:r>
      <w:r w:rsidRPr="00CA2D8A">
        <w:rPr>
          <w:rFonts w:cs="Arial"/>
          <w:iCs/>
          <w:sz w:val="20"/>
          <w:szCs w:val="20"/>
        </w:rPr>
        <w:t>or to req</w:t>
      </w:r>
      <w:r w:rsidR="00466501" w:rsidRPr="00CA2D8A">
        <w:rPr>
          <w:rFonts w:cs="Arial"/>
          <w:iCs/>
          <w:sz w:val="20"/>
          <w:szCs w:val="20"/>
        </w:rPr>
        <w:t>uest additional information and/</w:t>
      </w:r>
      <w:r w:rsidRPr="00CA2D8A">
        <w:rPr>
          <w:rFonts w:cs="Arial"/>
          <w:iCs/>
          <w:sz w:val="20"/>
          <w:szCs w:val="20"/>
        </w:rPr>
        <w:t>or analysis from the RP.</w:t>
      </w:r>
    </w:p>
    <w:p w:rsidR="00EA0E27" w:rsidRPr="00CA2D8A" w:rsidRDefault="00466501"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Draft queries and/</w:t>
      </w:r>
      <w:r w:rsidR="00EA0E27" w:rsidRPr="00CA2D8A">
        <w:rPr>
          <w:rFonts w:cs="Arial"/>
          <w:iCs/>
          <w:sz w:val="20"/>
          <w:szCs w:val="20"/>
        </w:rPr>
        <w:t>or observations to req</w:t>
      </w:r>
      <w:r w:rsidRPr="00CA2D8A">
        <w:rPr>
          <w:rFonts w:cs="Arial"/>
          <w:iCs/>
          <w:sz w:val="20"/>
          <w:szCs w:val="20"/>
        </w:rPr>
        <w:t>uest additional information and/</w:t>
      </w:r>
      <w:r w:rsidR="00EA0E27" w:rsidRPr="00CA2D8A">
        <w:rPr>
          <w:rFonts w:cs="Arial"/>
          <w:iCs/>
          <w:sz w:val="20"/>
          <w:szCs w:val="20"/>
        </w:rPr>
        <w:t>or analysis from the RP (to be formally submitted by ONR) and advise ONR on the adequacy of the RP’s responses.</w:t>
      </w:r>
    </w:p>
    <w:p w:rsidR="00EA0E27" w:rsidRPr="00CA2D8A" w:rsidRDefault="007121A6" w:rsidP="00271D56">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Define</w:t>
      </w:r>
      <w:r w:rsidR="00EA0E27" w:rsidRPr="00CA2D8A">
        <w:rPr>
          <w:rFonts w:cs="Arial"/>
          <w:iCs/>
          <w:sz w:val="20"/>
          <w:szCs w:val="20"/>
        </w:rPr>
        <w:t xml:space="preserve"> the scope of the assessment required by, or in coordination with, other GDA teams, and support ONR to coordinate these assessments. </w:t>
      </w:r>
      <w:r w:rsidR="00466501" w:rsidRPr="00CA2D8A">
        <w:rPr>
          <w:rFonts w:cs="Arial"/>
          <w:iCs/>
          <w:sz w:val="20"/>
          <w:szCs w:val="20"/>
        </w:rPr>
        <w:t xml:space="preserve"> </w:t>
      </w:r>
      <w:r w:rsidR="00FF06A8" w:rsidRPr="00CA2D8A">
        <w:rPr>
          <w:rFonts w:cs="Arial"/>
          <w:iCs/>
          <w:sz w:val="20"/>
          <w:szCs w:val="20"/>
        </w:rPr>
        <w:t xml:space="preserve">This should cover technical topics for which the TSC does not provide expertise and/or topics that the TSC consider </w:t>
      </w:r>
      <w:r w:rsidR="00E01292" w:rsidRPr="00CA2D8A">
        <w:rPr>
          <w:rFonts w:cs="Arial"/>
          <w:iCs/>
          <w:sz w:val="20"/>
          <w:szCs w:val="20"/>
        </w:rPr>
        <w:t>should be reviewed</w:t>
      </w:r>
      <w:r w:rsidR="00EF17B6" w:rsidRPr="00CA2D8A">
        <w:rPr>
          <w:rFonts w:cs="Arial"/>
          <w:iCs/>
          <w:sz w:val="20"/>
          <w:szCs w:val="20"/>
        </w:rPr>
        <w:t xml:space="preserve"> (for inputting into the overall PSA assessment)</w:t>
      </w:r>
      <w:r w:rsidR="00E01292" w:rsidRPr="00CA2D8A">
        <w:rPr>
          <w:rFonts w:cs="Arial"/>
          <w:iCs/>
          <w:sz w:val="20"/>
          <w:szCs w:val="20"/>
        </w:rPr>
        <w:t xml:space="preserve"> by other specialist teams in GDA to ensure consi</w:t>
      </w:r>
      <w:r w:rsidR="00CA2D8A" w:rsidRPr="00CA2D8A">
        <w:rPr>
          <w:rFonts w:cs="Arial"/>
          <w:iCs/>
          <w:sz w:val="20"/>
          <w:szCs w:val="20"/>
        </w:rPr>
        <w:t>s</w:t>
      </w:r>
      <w:r w:rsidR="00E01292" w:rsidRPr="00CA2D8A">
        <w:rPr>
          <w:rFonts w:cs="Arial"/>
          <w:iCs/>
          <w:sz w:val="20"/>
          <w:szCs w:val="20"/>
        </w:rPr>
        <w:t>tency</w:t>
      </w:r>
      <w:r w:rsidR="00EF17B6" w:rsidRPr="00CA2D8A">
        <w:rPr>
          <w:rFonts w:cs="Arial"/>
          <w:iCs/>
          <w:sz w:val="20"/>
          <w:szCs w:val="20"/>
        </w:rPr>
        <w:t xml:space="preserve"> with their individual reviews</w:t>
      </w:r>
      <w:r w:rsidR="00E01292" w:rsidRPr="00CA2D8A">
        <w:rPr>
          <w:rFonts w:cs="Arial"/>
          <w:iCs/>
          <w:sz w:val="20"/>
          <w:szCs w:val="20"/>
        </w:rPr>
        <w:t>.</w:t>
      </w:r>
    </w:p>
    <w:p w:rsidR="00A94E04" w:rsidRPr="00CA2D8A" w:rsidRDefault="00307DBD" w:rsidP="00E460A7">
      <w:pPr>
        <w:pStyle w:val="Header"/>
        <w:numPr>
          <w:ilvl w:val="1"/>
          <w:numId w:val="17"/>
        </w:numPr>
        <w:tabs>
          <w:tab w:val="clear" w:pos="4153"/>
          <w:tab w:val="clear" w:pos="8306"/>
        </w:tabs>
        <w:spacing w:before="120" w:after="120"/>
        <w:ind w:left="709" w:hanging="709"/>
        <w:jc w:val="both"/>
        <w:rPr>
          <w:rFonts w:cs="Arial"/>
          <w:iCs/>
          <w:sz w:val="20"/>
          <w:szCs w:val="20"/>
        </w:rPr>
      </w:pPr>
      <w:r w:rsidRPr="00CA2D8A">
        <w:rPr>
          <w:rFonts w:cs="Arial"/>
          <w:iCs/>
          <w:sz w:val="20"/>
          <w:szCs w:val="20"/>
        </w:rPr>
        <w:t>The required output from this work is:</w:t>
      </w:r>
    </w:p>
    <w:p w:rsidR="006301A3" w:rsidRPr="00CA2D8A" w:rsidRDefault="00056AD8" w:rsidP="00E460A7">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T</w:t>
      </w:r>
      <w:r w:rsidR="006301A3" w:rsidRPr="00CA2D8A">
        <w:rPr>
          <w:rFonts w:cs="Arial"/>
          <w:iCs/>
          <w:sz w:val="20"/>
          <w:szCs w:val="20"/>
        </w:rPr>
        <w:t xml:space="preserve">echnical reports for </w:t>
      </w:r>
      <w:r w:rsidRPr="00CA2D8A">
        <w:rPr>
          <w:rFonts w:cs="Arial"/>
          <w:iCs/>
          <w:sz w:val="20"/>
          <w:szCs w:val="20"/>
        </w:rPr>
        <w:t xml:space="preserve">the PSA review work for </w:t>
      </w:r>
      <w:r w:rsidR="006301A3" w:rsidRPr="00CA2D8A">
        <w:rPr>
          <w:rFonts w:cs="Arial"/>
          <w:iCs/>
          <w:sz w:val="20"/>
          <w:szCs w:val="20"/>
        </w:rPr>
        <w:t>PSA-01 (Success Criteria) and/or PSA-02 (Fire PSA) depending on the scope of the contract agreed with the TSC.</w:t>
      </w:r>
    </w:p>
    <w:p w:rsidR="00A94E04" w:rsidRPr="00CA2D8A" w:rsidRDefault="00533565" w:rsidP="00E460A7">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A d</w:t>
      </w:r>
      <w:r w:rsidR="006301A3" w:rsidRPr="00CA2D8A">
        <w:rPr>
          <w:rFonts w:cs="Arial"/>
          <w:iCs/>
          <w:sz w:val="20"/>
          <w:szCs w:val="20"/>
        </w:rPr>
        <w:t xml:space="preserve">raft and final </w:t>
      </w:r>
      <w:r w:rsidR="00024691" w:rsidRPr="00CA2D8A">
        <w:rPr>
          <w:rFonts w:cs="Arial"/>
          <w:iCs/>
          <w:sz w:val="20"/>
          <w:szCs w:val="20"/>
        </w:rPr>
        <w:t xml:space="preserve">report for </w:t>
      </w:r>
      <w:r w:rsidRPr="00CA2D8A">
        <w:rPr>
          <w:rFonts w:cs="Arial"/>
          <w:iCs/>
          <w:sz w:val="20"/>
          <w:szCs w:val="20"/>
        </w:rPr>
        <w:t>PSA-01 and PSA-03</w:t>
      </w:r>
      <w:r w:rsidR="00A94E04" w:rsidRPr="00CA2D8A">
        <w:rPr>
          <w:rFonts w:cs="Arial"/>
          <w:iCs/>
          <w:sz w:val="20"/>
          <w:szCs w:val="20"/>
        </w:rPr>
        <w:t>.</w:t>
      </w:r>
      <w:r w:rsidR="00466501" w:rsidRPr="00CA2D8A">
        <w:rPr>
          <w:rFonts w:cs="Arial"/>
          <w:iCs/>
          <w:sz w:val="20"/>
          <w:szCs w:val="20"/>
        </w:rPr>
        <w:t xml:space="preserve"> </w:t>
      </w:r>
      <w:r w:rsidR="00A94E04" w:rsidRPr="00CA2D8A">
        <w:rPr>
          <w:rFonts w:cs="Arial"/>
          <w:iCs/>
          <w:sz w:val="20"/>
          <w:szCs w:val="20"/>
        </w:rPr>
        <w:t xml:space="preserve"> Each of these reports </w:t>
      </w:r>
      <w:r w:rsidR="0055363B" w:rsidRPr="00CA2D8A">
        <w:rPr>
          <w:rFonts w:cs="Arial"/>
          <w:iCs/>
          <w:sz w:val="20"/>
          <w:szCs w:val="20"/>
        </w:rPr>
        <w:t>may</w:t>
      </w:r>
      <w:r w:rsidR="00A94E04" w:rsidRPr="00CA2D8A">
        <w:rPr>
          <w:rFonts w:cs="Arial"/>
          <w:iCs/>
          <w:sz w:val="20"/>
          <w:szCs w:val="20"/>
        </w:rPr>
        <w:t xml:space="preserve"> have two parts</w:t>
      </w:r>
      <w:r w:rsidR="0055363B" w:rsidRPr="00CA2D8A">
        <w:rPr>
          <w:rFonts w:cs="Arial"/>
          <w:iCs/>
          <w:sz w:val="20"/>
          <w:szCs w:val="20"/>
        </w:rPr>
        <w:t>:</w:t>
      </w:r>
      <w:r w:rsidR="00A94E04" w:rsidRPr="00CA2D8A">
        <w:rPr>
          <w:rFonts w:cs="Arial"/>
          <w:iCs/>
          <w:sz w:val="20"/>
          <w:szCs w:val="20"/>
        </w:rPr>
        <w:t xml:space="preserve"> part 1 wil</w:t>
      </w:r>
      <w:r w:rsidR="00466501" w:rsidRPr="00CA2D8A">
        <w:rPr>
          <w:rFonts w:cs="Arial"/>
          <w:iCs/>
          <w:sz w:val="20"/>
          <w:szCs w:val="20"/>
        </w:rPr>
        <w:t>l document the review of methodology, limitations and assumptions used by the RP</w:t>
      </w:r>
      <w:r w:rsidR="0055363B" w:rsidRPr="00CA2D8A">
        <w:rPr>
          <w:rFonts w:cs="Arial"/>
          <w:iCs/>
          <w:sz w:val="20"/>
          <w:szCs w:val="20"/>
        </w:rPr>
        <w:t xml:space="preserve">. </w:t>
      </w:r>
      <w:r w:rsidR="00466501" w:rsidRPr="00CA2D8A">
        <w:rPr>
          <w:rFonts w:cs="Arial"/>
          <w:iCs/>
          <w:sz w:val="20"/>
          <w:szCs w:val="20"/>
        </w:rPr>
        <w:t xml:space="preserve"> </w:t>
      </w:r>
      <w:r w:rsidR="0055363B" w:rsidRPr="00CA2D8A">
        <w:rPr>
          <w:rFonts w:cs="Arial"/>
          <w:iCs/>
          <w:sz w:val="20"/>
          <w:szCs w:val="20"/>
        </w:rPr>
        <w:t>P</w:t>
      </w:r>
      <w:r w:rsidR="00A94E04" w:rsidRPr="00CA2D8A">
        <w:rPr>
          <w:rFonts w:cs="Arial"/>
          <w:iCs/>
          <w:sz w:val="20"/>
          <w:szCs w:val="20"/>
        </w:rPr>
        <w:t>art 2 will document the reviews of models</w:t>
      </w:r>
      <w:r w:rsidR="0055363B" w:rsidRPr="00CA2D8A">
        <w:rPr>
          <w:rFonts w:cs="Arial"/>
          <w:iCs/>
          <w:sz w:val="20"/>
          <w:szCs w:val="20"/>
        </w:rPr>
        <w:t>,</w:t>
      </w:r>
      <w:r w:rsidR="00A94E04" w:rsidRPr="00CA2D8A">
        <w:rPr>
          <w:rFonts w:cs="Arial"/>
          <w:iCs/>
          <w:sz w:val="20"/>
          <w:szCs w:val="20"/>
        </w:rPr>
        <w:t xml:space="preserve"> data and</w:t>
      </w:r>
      <w:r w:rsidR="0055363B" w:rsidRPr="00CA2D8A">
        <w:rPr>
          <w:rFonts w:cs="Arial"/>
          <w:iCs/>
          <w:sz w:val="20"/>
          <w:szCs w:val="20"/>
        </w:rPr>
        <w:t>,</w:t>
      </w:r>
      <w:r w:rsidR="00A94E04" w:rsidRPr="00CA2D8A">
        <w:rPr>
          <w:rFonts w:cs="Arial"/>
          <w:iCs/>
          <w:sz w:val="20"/>
          <w:szCs w:val="20"/>
        </w:rPr>
        <w:t xml:space="preserve"> supporting analyses</w:t>
      </w:r>
      <w:r w:rsidR="0055363B" w:rsidRPr="00CA2D8A">
        <w:rPr>
          <w:rFonts w:cs="Arial"/>
          <w:iCs/>
          <w:sz w:val="20"/>
          <w:szCs w:val="20"/>
        </w:rPr>
        <w:t xml:space="preserve"> and results, as relevant</w:t>
      </w:r>
      <w:r w:rsidR="00A94E04" w:rsidRPr="00CA2D8A">
        <w:rPr>
          <w:rFonts w:cs="Arial"/>
          <w:iCs/>
          <w:sz w:val="20"/>
          <w:szCs w:val="20"/>
        </w:rPr>
        <w:t>.</w:t>
      </w:r>
      <w:r w:rsidR="00896C84" w:rsidRPr="00CA2D8A">
        <w:rPr>
          <w:rFonts w:cs="Arial"/>
          <w:iCs/>
          <w:sz w:val="20"/>
          <w:szCs w:val="20"/>
        </w:rPr>
        <w:t xml:space="preserve">  </w:t>
      </w:r>
      <w:r w:rsidRPr="00CA2D8A">
        <w:rPr>
          <w:rFonts w:cs="Arial"/>
          <w:iCs/>
          <w:sz w:val="20"/>
          <w:szCs w:val="20"/>
        </w:rPr>
        <w:t>However, t</w:t>
      </w:r>
      <w:r w:rsidR="00896C84" w:rsidRPr="00CA2D8A">
        <w:rPr>
          <w:rFonts w:cs="Arial"/>
          <w:iCs/>
          <w:sz w:val="20"/>
          <w:szCs w:val="20"/>
        </w:rPr>
        <w:t>he scope and content of the reports can be discussed with ONR to reflect the needs of the project.</w:t>
      </w:r>
    </w:p>
    <w:p w:rsidR="00466501" w:rsidRPr="00CA2D8A" w:rsidRDefault="00056AD8" w:rsidP="00E460A7">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A</w:t>
      </w:r>
      <w:r w:rsidR="00024691" w:rsidRPr="00CA2D8A">
        <w:rPr>
          <w:rFonts w:cs="Arial"/>
          <w:iCs/>
          <w:sz w:val="20"/>
          <w:szCs w:val="20"/>
        </w:rPr>
        <w:t xml:space="preserve"> summary report documenting the overall conclusions</w:t>
      </w:r>
      <w:r w:rsidR="00A94E04" w:rsidRPr="00CA2D8A">
        <w:rPr>
          <w:rFonts w:cs="Arial"/>
          <w:iCs/>
          <w:sz w:val="20"/>
          <w:szCs w:val="20"/>
        </w:rPr>
        <w:t xml:space="preserve"> from the review of the UK A</w:t>
      </w:r>
      <w:r w:rsidR="00466501" w:rsidRPr="00CA2D8A">
        <w:rPr>
          <w:rFonts w:cs="Arial"/>
          <w:iCs/>
          <w:sz w:val="20"/>
          <w:szCs w:val="20"/>
        </w:rPr>
        <w:t>P1000</w:t>
      </w:r>
      <w:r w:rsidR="00A94E04" w:rsidRPr="00CA2D8A">
        <w:rPr>
          <w:rFonts w:cs="Arial"/>
          <w:iCs/>
          <w:sz w:val="20"/>
          <w:szCs w:val="20"/>
        </w:rPr>
        <w:t xml:space="preserve"> PSA</w:t>
      </w:r>
      <w:r w:rsidR="00024691" w:rsidRPr="00CA2D8A">
        <w:rPr>
          <w:rFonts w:cs="Arial"/>
          <w:iCs/>
          <w:sz w:val="20"/>
          <w:szCs w:val="20"/>
        </w:rPr>
        <w:t>.</w:t>
      </w:r>
    </w:p>
    <w:p w:rsidR="00EA0E27" w:rsidRPr="00CA2D8A" w:rsidRDefault="00056AD8" w:rsidP="00E460A7">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T</w:t>
      </w:r>
      <w:r w:rsidR="00466501" w:rsidRPr="00CA2D8A">
        <w:rPr>
          <w:rFonts w:cs="Arial"/>
          <w:iCs/>
          <w:sz w:val="20"/>
          <w:szCs w:val="20"/>
        </w:rPr>
        <w:t>echnical review notes as agreed with ONR during Stages 1 and 2 of the PSA</w:t>
      </w:r>
      <w:r w:rsidR="00466501" w:rsidRPr="00CA2D8A">
        <w:rPr>
          <w:rFonts w:cs="Arial"/>
          <w:iCs/>
          <w:sz w:val="20"/>
          <w:szCs w:val="20"/>
        </w:rPr>
        <w:noBreakHyphen/>
        <w:t>01 (Success Criteria) and PSA-02 (Fire PSA) projects.</w:t>
      </w:r>
      <w:r w:rsidR="00024691" w:rsidRPr="00CA2D8A">
        <w:rPr>
          <w:rFonts w:cs="Arial"/>
          <w:iCs/>
          <w:sz w:val="20"/>
          <w:szCs w:val="20"/>
        </w:rPr>
        <w:t xml:space="preserve">  </w:t>
      </w:r>
    </w:p>
    <w:p w:rsidR="006301A3" w:rsidRPr="00CA2D8A" w:rsidRDefault="00056AD8" w:rsidP="00E460A7">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D</w:t>
      </w:r>
      <w:r w:rsidR="006301A3" w:rsidRPr="00CA2D8A">
        <w:rPr>
          <w:rFonts w:cs="Arial"/>
          <w:iCs/>
          <w:sz w:val="20"/>
          <w:szCs w:val="20"/>
        </w:rPr>
        <w:t>rafting of technical questions for ONR to send to the RP as the review progresses.</w:t>
      </w:r>
    </w:p>
    <w:p w:rsidR="006301A3" w:rsidRPr="00CA2D8A" w:rsidRDefault="00056AD8" w:rsidP="00E460A7">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P</w:t>
      </w:r>
      <w:r w:rsidR="006301A3" w:rsidRPr="00CA2D8A">
        <w:rPr>
          <w:rFonts w:cs="Arial"/>
          <w:iCs/>
          <w:sz w:val="20"/>
          <w:szCs w:val="20"/>
        </w:rPr>
        <w:t>rovide support to ONR for interactions with the RP as required.</w:t>
      </w:r>
    </w:p>
    <w:p w:rsidR="00024691" w:rsidRPr="00CA2D8A" w:rsidRDefault="00466501" w:rsidP="00E460A7">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Notes and minutes of meetings as follows: p</w:t>
      </w:r>
      <w:r w:rsidR="00024691" w:rsidRPr="00CA2D8A">
        <w:rPr>
          <w:rFonts w:cs="Arial"/>
          <w:iCs/>
          <w:sz w:val="20"/>
          <w:szCs w:val="20"/>
        </w:rPr>
        <w:t>roject kick-off meetin</w:t>
      </w:r>
      <w:r w:rsidRPr="00CA2D8A">
        <w:rPr>
          <w:rFonts w:cs="Arial"/>
          <w:iCs/>
          <w:sz w:val="20"/>
          <w:szCs w:val="20"/>
        </w:rPr>
        <w:t>g, progress teleconferences and/</w:t>
      </w:r>
      <w:r w:rsidR="00024691" w:rsidRPr="00CA2D8A">
        <w:rPr>
          <w:rFonts w:cs="Arial"/>
          <w:iCs/>
          <w:sz w:val="20"/>
          <w:szCs w:val="20"/>
        </w:rPr>
        <w:t>or face-to-face meetings, and technical workshops between ONR</w:t>
      </w:r>
      <w:r w:rsidRPr="00CA2D8A">
        <w:rPr>
          <w:rFonts w:cs="Arial"/>
          <w:iCs/>
          <w:sz w:val="20"/>
          <w:szCs w:val="20"/>
        </w:rPr>
        <w:t>, the RP</w:t>
      </w:r>
      <w:r w:rsidR="00024691" w:rsidRPr="00CA2D8A">
        <w:rPr>
          <w:rFonts w:cs="Arial"/>
          <w:iCs/>
          <w:sz w:val="20"/>
          <w:szCs w:val="20"/>
        </w:rPr>
        <w:t xml:space="preserve"> and the </w:t>
      </w:r>
      <w:r w:rsidR="00BB18B3" w:rsidRPr="00CA2D8A">
        <w:rPr>
          <w:rFonts w:cs="Arial"/>
          <w:iCs/>
          <w:sz w:val="20"/>
          <w:szCs w:val="20"/>
        </w:rPr>
        <w:t>TSC</w:t>
      </w:r>
      <w:r w:rsidR="00024691" w:rsidRPr="00CA2D8A">
        <w:rPr>
          <w:rFonts w:cs="Arial"/>
          <w:iCs/>
          <w:sz w:val="20"/>
          <w:szCs w:val="20"/>
        </w:rPr>
        <w:t xml:space="preserve">, as required. </w:t>
      </w:r>
    </w:p>
    <w:p w:rsidR="00024691" w:rsidRPr="00CA2D8A" w:rsidRDefault="006301A3" w:rsidP="00E460A7">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Project management – </w:t>
      </w:r>
      <w:r w:rsidR="00024691" w:rsidRPr="00CA2D8A">
        <w:rPr>
          <w:rFonts w:cs="Arial"/>
          <w:iCs/>
          <w:sz w:val="20"/>
          <w:szCs w:val="20"/>
        </w:rPr>
        <w:t xml:space="preserve">monthly progress </w:t>
      </w:r>
      <w:r w:rsidRPr="00CA2D8A">
        <w:rPr>
          <w:rFonts w:cs="Arial"/>
          <w:iCs/>
          <w:sz w:val="20"/>
          <w:szCs w:val="20"/>
        </w:rPr>
        <w:t xml:space="preserve">reports giving an update on progress against the project plan and breakdown of spend against the budget.  This should include a </w:t>
      </w:r>
      <w:r w:rsidR="00024691" w:rsidRPr="00CA2D8A">
        <w:rPr>
          <w:rFonts w:cs="Arial"/>
          <w:iCs/>
          <w:sz w:val="20"/>
          <w:szCs w:val="20"/>
        </w:rPr>
        <w:t>short summary of progress and expenditure</w:t>
      </w:r>
      <w:r w:rsidR="00A5099F" w:rsidRPr="00CA2D8A">
        <w:rPr>
          <w:rFonts w:cs="Arial"/>
          <w:iCs/>
          <w:sz w:val="20"/>
          <w:szCs w:val="20"/>
        </w:rPr>
        <w:t xml:space="preserve"> </w:t>
      </w:r>
      <w:r w:rsidRPr="00CA2D8A">
        <w:rPr>
          <w:rFonts w:cs="Arial"/>
          <w:iCs/>
          <w:sz w:val="20"/>
          <w:szCs w:val="20"/>
        </w:rPr>
        <w:t xml:space="preserve">within month and cumulative, and </w:t>
      </w:r>
      <w:r w:rsidR="00A5099F" w:rsidRPr="00CA2D8A">
        <w:rPr>
          <w:rFonts w:cs="Arial"/>
          <w:iCs/>
          <w:sz w:val="20"/>
          <w:szCs w:val="20"/>
        </w:rPr>
        <w:t xml:space="preserve">per task and </w:t>
      </w:r>
      <w:r w:rsidRPr="00CA2D8A">
        <w:rPr>
          <w:rFonts w:cs="Arial"/>
          <w:iCs/>
          <w:sz w:val="20"/>
          <w:szCs w:val="20"/>
        </w:rPr>
        <w:t xml:space="preserve">each </w:t>
      </w:r>
      <w:r w:rsidR="00A5099F" w:rsidRPr="00CA2D8A">
        <w:rPr>
          <w:rFonts w:cs="Arial"/>
          <w:iCs/>
          <w:sz w:val="20"/>
          <w:szCs w:val="20"/>
        </w:rPr>
        <w:t>team member</w:t>
      </w:r>
      <w:r w:rsidRPr="00CA2D8A">
        <w:rPr>
          <w:rFonts w:cs="Arial"/>
          <w:iCs/>
          <w:sz w:val="20"/>
          <w:szCs w:val="20"/>
        </w:rPr>
        <w:t>.</w:t>
      </w:r>
    </w:p>
    <w:p w:rsidR="00BB01DE" w:rsidRPr="00CA2D8A" w:rsidRDefault="00E460A7" w:rsidP="00E460A7">
      <w:pPr>
        <w:pStyle w:val="Header"/>
        <w:tabs>
          <w:tab w:val="clear" w:pos="4153"/>
          <w:tab w:val="clear" w:pos="8306"/>
        </w:tabs>
        <w:spacing w:before="240" w:after="120"/>
        <w:ind w:left="709" w:hanging="709"/>
        <w:jc w:val="both"/>
        <w:rPr>
          <w:rFonts w:cs="Arial"/>
          <w:b/>
          <w:bCs/>
          <w:sz w:val="20"/>
          <w:szCs w:val="20"/>
        </w:rPr>
      </w:pPr>
      <w:r w:rsidRPr="00CA2D8A">
        <w:rPr>
          <w:rFonts w:cs="Arial"/>
          <w:b/>
          <w:bCs/>
          <w:sz w:val="20"/>
          <w:szCs w:val="20"/>
        </w:rPr>
        <w:t>5</w:t>
      </w:r>
      <w:r w:rsidRPr="00CA2D8A">
        <w:rPr>
          <w:rFonts w:cs="Arial"/>
          <w:b/>
          <w:bCs/>
          <w:sz w:val="20"/>
          <w:szCs w:val="20"/>
        </w:rPr>
        <w:tab/>
      </w:r>
      <w:r w:rsidR="00BB01DE" w:rsidRPr="00CA2D8A">
        <w:rPr>
          <w:rFonts w:cs="Arial"/>
          <w:b/>
          <w:bCs/>
          <w:sz w:val="20"/>
          <w:szCs w:val="20"/>
        </w:rPr>
        <w:t>TENDER SUBMISSIONS</w:t>
      </w:r>
    </w:p>
    <w:p w:rsidR="00833327" w:rsidRDefault="00C754D7" w:rsidP="00C754D7">
      <w:pPr>
        <w:spacing w:before="120" w:after="120"/>
        <w:ind w:left="709" w:hanging="709"/>
        <w:jc w:val="both"/>
        <w:rPr>
          <w:rFonts w:cs="Arial"/>
          <w:iCs/>
          <w:sz w:val="20"/>
          <w:szCs w:val="20"/>
        </w:rPr>
      </w:pPr>
      <w:r w:rsidRPr="00CA2D8A">
        <w:rPr>
          <w:rFonts w:cs="Arial"/>
          <w:iCs/>
          <w:sz w:val="20"/>
          <w:szCs w:val="20"/>
        </w:rPr>
        <w:t xml:space="preserve">5.1 </w:t>
      </w:r>
      <w:r w:rsidRPr="00CA2D8A">
        <w:rPr>
          <w:rFonts w:cs="Arial"/>
          <w:iCs/>
          <w:sz w:val="20"/>
          <w:szCs w:val="20"/>
        </w:rPr>
        <w:tab/>
      </w:r>
      <w:r w:rsidR="00833327">
        <w:rPr>
          <w:rFonts w:cs="Arial"/>
          <w:iCs/>
          <w:sz w:val="20"/>
          <w:szCs w:val="20"/>
        </w:rPr>
        <w:t>T</w:t>
      </w:r>
      <w:r w:rsidR="00833327" w:rsidRPr="00CA2D8A">
        <w:rPr>
          <w:rFonts w:cs="Arial"/>
          <w:iCs/>
          <w:sz w:val="20"/>
          <w:szCs w:val="20"/>
        </w:rPr>
        <w:t xml:space="preserve">enderers proposals must clearly state which of the work </w:t>
      </w:r>
      <w:r w:rsidR="00344325">
        <w:rPr>
          <w:rFonts w:cs="Arial"/>
          <w:iCs/>
          <w:sz w:val="20"/>
          <w:szCs w:val="20"/>
        </w:rPr>
        <w:t>stages</w:t>
      </w:r>
      <w:r w:rsidR="00833327" w:rsidRPr="00CA2D8A">
        <w:rPr>
          <w:rFonts w:cs="Arial"/>
          <w:iCs/>
          <w:sz w:val="20"/>
          <w:szCs w:val="20"/>
        </w:rPr>
        <w:t xml:space="preserve"> stated in Pa</w:t>
      </w:r>
      <w:r w:rsidR="00344325">
        <w:rPr>
          <w:rFonts w:cs="Arial"/>
          <w:iCs/>
          <w:sz w:val="20"/>
          <w:szCs w:val="20"/>
        </w:rPr>
        <w:t>ragraph 2.2 they are bidding for.  Tenderers</w:t>
      </w:r>
      <w:r w:rsidR="00833327">
        <w:rPr>
          <w:rFonts w:cs="Arial"/>
          <w:iCs/>
          <w:sz w:val="20"/>
          <w:szCs w:val="20"/>
        </w:rPr>
        <w:t xml:space="preserve"> must clearly </w:t>
      </w:r>
      <w:r w:rsidR="00344325">
        <w:rPr>
          <w:rFonts w:cs="Arial"/>
          <w:iCs/>
          <w:sz w:val="20"/>
          <w:szCs w:val="20"/>
        </w:rPr>
        <w:t>define</w:t>
      </w:r>
      <w:r w:rsidR="00833327">
        <w:rPr>
          <w:rFonts w:cs="Arial"/>
          <w:iCs/>
          <w:sz w:val="20"/>
          <w:szCs w:val="20"/>
        </w:rPr>
        <w:t xml:space="preserve"> </w:t>
      </w:r>
      <w:r w:rsidR="00344325">
        <w:rPr>
          <w:rFonts w:cs="Arial"/>
          <w:iCs/>
          <w:sz w:val="20"/>
          <w:szCs w:val="20"/>
        </w:rPr>
        <w:t xml:space="preserve">within their bid </w:t>
      </w:r>
      <w:r w:rsidR="00833327">
        <w:rPr>
          <w:rFonts w:cs="Arial"/>
          <w:iCs/>
          <w:sz w:val="20"/>
          <w:szCs w:val="20"/>
        </w:rPr>
        <w:t xml:space="preserve">each </w:t>
      </w:r>
      <w:r w:rsidR="00344325">
        <w:rPr>
          <w:rFonts w:cs="Arial"/>
          <w:iCs/>
          <w:sz w:val="20"/>
          <w:szCs w:val="20"/>
        </w:rPr>
        <w:t xml:space="preserve">individual </w:t>
      </w:r>
      <w:r w:rsidR="00833327">
        <w:rPr>
          <w:rFonts w:cs="Arial"/>
          <w:iCs/>
          <w:sz w:val="20"/>
          <w:szCs w:val="20"/>
        </w:rPr>
        <w:t>work package</w:t>
      </w:r>
      <w:r w:rsidR="00344325">
        <w:rPr>
          <w:rFonts w:cs="Arial"/>
          <w:iCs/>
          <w:sz w:val="20"/>
          <w:szCs w:val="20"/>
        </w:rPr>
        <w:t xml:space="preserve"> (i.e. Stage 1, 2 and 3)</w:t>
      </w:r>
      <w:r w:rsidR="00FA7699">
        <w:rPr>
          <w:rFonts w:cs="Arial"/>
          <w:iCs/>
          <w:sz w:val="20"/>
          <w:szCs w:val="20"/>
        </w:rPr>
        <w:t xml:space="preserve"> and the</w:t>
      </w:r>
      <w:r w:rsidR="00344325">
        <w:rPr>
          <w:rFonts w:cs="Arial"/>
          <w:iCs/>
          <w:sz w:val="20"/>
          <w:szCs w:val="20"/>
        </w:rPr>
        <w:t xml:space="preserve"> </w:t>
      </w:r>
      <w:r w:rsidR="00FA7699">
        <w:rPr>
          <w:rFonts w:cs="Arial"/>
          <w:iCs/>
          <w:sz w:val="20"/>
          <w:szCs w:val="20"/>
        </w:rPr>
        <w:t>proposed cost</w:t>
      </w:r>
      <w:r w:rsidR="00344325">
        <w:rPr>
          <w:rFonts w:cs="Arial"/>
          <w:iCs/>
          <w:sz w:val="20"/>
          <w:szCs w:val="20"/>
        </w:rPr>
        <w:t xml:space="preserve"> of each stage</w:t>
      </w:r>
      <w:r w:rsidR="00833327" w:rsidRPr="00CA2D8A">
        <w:rPr>
          <w:rFonts w:cs="Arial"/>
          <w:iCs/>
          <w:sz w:val="20"/>
          <w:szCs w:val="20"/>
        </w:rPr>
        <w:t>.</w:t>
      </w:r>
      <w:r w:rsidR="00DB474B">
        <w:rPr>
          <w:rFonts w:cs="Arial"/>
          <w:iCs/>
          <w:sz w:val="20"/>
          <w:szCs w:val="20"/>
        </w:rPr>
        <w:t xml:space="preserve">  Tenders that do not comply </w:t>
      </w:r>
      <w:r w:rsidR="00344325">
        <w:rPr>
          <w:rFonts w:cs="Arial"/>
          <w:iCs/>
          <w:sz w:val="20"/>
          <w:szCs w:val="20"/>
        </w:rPr>
        <w:t>with</w:t>
      </w:r>
      <w:r w:rsidR="00DB474B">
        <w:rPr>
          <w:rFonts w:cs="Arial"/>
          <w:iCs/>
          <w:sz w:val="20"/>
          <w:szCs w:val="20"/>
        </w:rPr>
        <w:t xml:space="preserve"> the above may be eliminated from the process.  </w:t>
      </w:r>
      <w:r w:rsidR="006E6510">
        <w:rPr>
          <w:rFonts w:cs="Arial"/>
          <w:iCs/>
          <w:sz w:val="20"/>
          <w:szCs w:val="20"/>
        </w:rPr>
        <w:t xml:space="preserve">Tenderers are also invited </w:t>
      </w:r>
      <w:r w:rsidR="00FA7699">
        <w:rPr>
          <w:rFonts w:cs="Arial"/>
          <w:iCs/>
          <w:sz w:val="20"/>
          <w:szCs w:val="20"/>
        </w:rPr>
        <w:t xml:space="preserve">to offer </w:t>
      </w:r>
      <w:r w:rsidR="006E6510">
        <w:rPr>
          <w:rFonts w:cs="Arial"/>
          <w:iCs/>
          <w:sz w:val="20"/>
          <w:szCs w:val="20"/>
        </w:rPr>
        <w:t>any cost reductions available for award of all 3 work packages.</w:t>
      </w:r>
    </w:p>
    <w:p w:rsidR="00C754D7" w:rsidRPr="00CA2D8A" w:rsidRDefault="00833327" w:rsidP="00C754D7">
      <w:pPr>
        <w:spacing w:before="120" w:after="120"/>
        <w:ind w:left="709" w:hanging="709"/>
        <w:jc w:val="both"/>
        <w:rPr>
          <w:rFonts w:cs="Arial"/>
          <w:iCs/>
          <w:sz w:val="20"/>
          <w:szCs w:val="20"/>
        </w:rPr>
      </w:pPr>
      <w:r>
        <w:rPr>
          <w:rFonts w:cs="Arial"/>
          <w:iCs/>
          <w:sz w:val="20"/>
          <w:szCs w:val="20"/>
        </w:rPr>
        <w:t>5.2</w:t>
      </w:r>
      <w:r>
        <w:rPr>
          <w:rFonts w:cs="Arial"/>
          <w:iCs/>
          <w:sz w:val="20"/>
          <w:szCs w:val="20"/>
        </w:rPr>
        <w:tab/>
      </w:r>
      <w:r w:rsidR="00C754D7" w:rsidRPr="00CA2D8A">
        <w:rPr>
          <w:rFonts w:cs="Arial"/>
          <w:iCs/>
          <w:sz w:val="20"/>
          <w:szCs w:val="20"/>
        </w:rPr>
        <w:t>Tender submissions are required to provide all of the following:</w:t>
      </w:r>
    </w:p>
    <w:p w:rsidR="00CC6AD5" w:rsidRPr="00CA2D8A" w:rsidRDefault="00CC6AD5" w:rsidP="00C754D7">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Clearly address all aspects of the specification</w:t>
      </w:r>
      <w:r w:rsidR="00D21BF1" w:rsidRPr="00CA2D8A">
        <w:rPr>
          <w:rFonts w:cs="Arial"/>
          <w:iCs/>
          <w:sz w:val="20"/>
          <w:szCs w:val="20"/>
        </w:rPr>
        <w:t xml:space="preserve"> (including </w:t>
      </w:r>
      <w:r w:rsidR="00AD2D6A" w:rsidRPr="00CA2D8A">
        <w:rPr>
          <w:rFonts w:cs="Arial"/>
          <w:iCs/>
          <w:sz w:val="20"/>
          <w:szCs w:val="20"/>
        </w:rPr>
        <w:t>o</w:t>
      </w:r>
      <w:r w:rsidR="00D21BF1" w:rsidRPr="00CA2D8A">
        <w:rPr>
          <w:rFonts w:cs="Arial"/>
          <w:iCs/>
          <w:sz w:val="20"/>
          <w:szCs w:val="20"/>
        </w:rPr>
        <w:t xml:space="preserve">bjectives, </w:t>
      </w:r>
      <w:r w:rsidR="00AD2D6A" w:rsidRPr="00CA2D8A">
        <w:rPr>
          <w:rFonts w:cs="Arial"/>
          <w:iCs/>
          <w:sz w:val="20"/>
          <w:szCs w:val="20"/>
        </w:rPr>
        <w:t>s</w:t>
      </w:r>
      <w:r w:rsidR="00D21BF1" w:rsidRPr="00CA2D8A">
        <w:rPr>
          <w:rFonts w:cs="Arial"/>
          <w:iCs/>
          <w:sz w:val="20"/>
          <w:szCs w:val="20"/>
        </w:rPr>
        <w:t xml:space="preserve">cope and </w:t>
      </w:r>
      <w:r w:rsidR="00AD2D6A" w:rsidRPr="00CA2D8A">
        <w:rPr>
          <w:rFonts w:cs="Arial"/>
          <w:iCs/>
          <w:sz w:val="20"/>
          <w:szCs w:val="20"/>
        </w:rPr>
        <w:t>c</w:t>
      </w:r>
      <w:r w:rsidR="00D21BF1" w:rsidRPr="00CA2D8A">
        <w:rPr>
          <w:rFonts w:cs="Arial"/>
          <w:iCs/>
          <w:sz w:val="20"/>
          <w:szCs w:val="20"/>
        </w:rPr>
        <w:t>onstraints)</w:t>
      </w:r>
      <w:r w:rsidRPr="00CA2D8A">
        <w:rPr>
          <w:rFonts w:cs="Arial"/>
          <w:iCs/>
          <w:sz w:val="20"/>
          <w:szCs w:val="20"/>
        </w:rPr>
        <w:t>.</w:t>
      </w:r>
      <w:r w:rsidR="00371272" w:rsidRPr="00CA2D8A">
        <w:rPr>
          <w:rFonts w:cs="Arial"/>
          <w:iCs/>
          <w:sz w:val="20"/>
          <w:szCs w:val="20"/>
        </w:rPr>
        <w:t xml:space="preserve">  It is noted that </w:t>
      </w:r>
      <w:r w:rsidR="00E460A7" w:rsidRPr="00CA2D8A">
        <w:rPr>
          <w:rFonts w:cs="Arial"/>
          <w:iCs/>
          <w:sz w:val="20"/>
          <w:szCs w:val="20"/>
        </w:rPr>
        <w:t>tenderers are</w:t>
      </w:r>
      <w:r w:rsidR="00371272" w:rsidRPr="00CA2D8A">
        <w:rPr>
          <w:rFonts w:cs="Arial"/>
          <w:iCs/>
          <w:sz w:val="20"/>
          <w:szCs w:val="20"/>
        </w:rPr>
        <w:t xml:space="preserve"> invited to address either or both PSA-01 (Success Criteria) and PSA-02 (Fire PSA).</w:t>
      </w:r>
      <w:r w:rsidR="00BF30AA" w:rsidRPr="00CA2D8A">
        <w:rPr>
          <w:rFonts w:cs="Arial"/>
          <w:iCs/>
          <w:sz w:val="20"/>
          <w:szCs w:val="20"/>
        </w:rPr>
        <w:t xml:space="preserve">  </w:t>
      </w:r>
    </w:p>
    <w:p w:rsidR="00E460A7" w:rsidRPr="00CA2D8A" w:rsidRDefault="00CC6AD5" w:rsidP="00C754D7">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 xml:space="preserve">Details of the project team members, including </w:t>
      </w:r>
      <w:r w:rsidR="00D92C81" w:rsidRPr="00CA2D8A">
        <w:rPr>
          <w:rFonts w:cs="Arial"/>
          <w:iCs/>
          <w:sz w:val="20"/>
          <w:szCs w:val="20"/>
        </w:rPr>
        <w:t xml:space="preserve">grades and rates and </w:t>
      </w:r>
      <w:r w:rsidR="00353727">
        <w:rPr>
          <w:rFonts w:cs="Arial"/>
          <w:iCs/>
          <w:sz w:val="20"/>
          <w:szCs w:val="20"/>
        </w:rPr>
        <w:t>short curriculum vitae (CV).  Also</w:t>
      </w:r>
      <w:r w:rsidR="00E460A7" w:rsidRPr="00CA2D8A">
        <w:rPr>
          <w:rFonts w:cs="Arial"/>
          <w:iCs/>
          <w:sz w:val="20"/>
          <w:szCs w:val="20"/>
        </w:rPr>
        <w:t>:</w:t>
      </w:r>
    </w:p>
    <w:p w:rsidR="00E460A7" w:rsidRPr="00CA2D8A" w:rsidRDefault="00E460A7" w:rsidP="00C754D7">
      <w:pPr>
        <w:pStyle w:val="Header"/>
        <w:numPr>
          <w:ilvl w:val="0"/>
          <w:numId w:val="18"/>
        </w:numPr>
        <w:tabs>
          <w:tab w:val="clear" w:pos="924"/>
          <w:tab w:val="clear" w:pos="4153"/>
          <w:tab w:val="clear" w:pos="8306"/>
        </w:tabs>
        <w:spacing w:before="120" w:after="120"/>
        <w:ind w:left="2127" w:hanging="709"/>
        <w:jc w:val="both"/>
        <w:rPr>
          <w:rFonts w:cs="Arial"/>
          <w:iCs/>
          <w:sz w:val="20"/>
          <w:szCs w:val="20"/>
        </w:rPr>
      </w:pPr>
      <w:r w:rsidRPr="00CA2D8A">
        <w:rPr>
          <w:rFonts w:cs="Arial"/>
          <w:iCs/>
          <w:sz w:val="20"/>
          <w:szCs w:val="20"/>
        </w:rPr>
        <w:t xml:space="preserve">Experience of the project team relevant to each of the tasks. This should include a brief description of examples of the work undertaken by the individual that provides evidence of adequate experience to undertake the assigned task.  </w:t>
      </w:r>
    </w:p>
    <w:p w:rsidR="00CC6AD5" w:rsidRPr="00CA2D8A" w:rsidRDefault="00E460A7" w:rsidP="00C754D7">
      <w:pPr>
        <w:pStyle w:val="Header"/>
        <w:numPr>
          <w:ilvl w:val="0"/>
          <w:numId w:val="18"/>
        </w:numPr>
        <w:tabs>
          <w:tab w:val="clear" w:pos="924"/>
          <w:tab w:val="clear" w:pos="4153"/>
          <w:tab w:val="clear" w:pos="8306"/>
        </w:tabs>
        <w:spacing w:before="120" w:after="120"/>
        <w:ind w:left="2127" w:hanging="709"/>
        <w:jc w:val="both"/>
        <w:rPr>
          <w:rFonts w:cs="Arial"/>
          <w:iCs/>
          <w:sz w:val="20"/>
          <w:szCs w:val="20"/>
        </w:rPr>
      </w:pPr>
      <w:r w:rsidRPr="00CA2D8A">
        <w:rPr>
          <w:rFonts w:cs="Arial"/>
          <w:iCs/>
          <w:sz w:val="20"/>
          <w:szCs w:val="20"/>
        </w:rPr>
        <w:t>Level of experience of the TSC using CAFTA and the fire PSA specific performance analysis and PSA codes CFAST, FDS, NRC Fire Dynamics Tools.</w:t>
      </w:r>
    </w:p>
    <w:p w:rsidR="00D21BF1" w:rsidRDefault="00D21BF1" w:rsidP="00C754D7">
      <w:pPr>
        <w:pStyle w:val="Header"/>
        <w:numPr>
          <w:ilvl w:val="0"/>
          <w:numId w:val="18"/>
        </w:numPr>
        <w:tabs>
          <w:tab w:val="clear" w:pos="924"/>
          <w:tab w:val="clear" w:pos="4153"/>
          <w:tab w:val="clear" w:pos="8306"/>
        </w:tabs>
        <w:spacing w:before="120" w:after="120"/>
        <w:ind w:left="2127" w:hanging="709"/>
        <w:jc w:val="both"/>
        <w:rPr>
          <w:rFonts w:cs="Arial"/>
          <w:iCs/>
          <w:sz w:val="20"/>
          <w:szCs w:val="20"/>
        </w:rPr>
      </w:pPr>
      <w:r w:rsidRPr="00CA2D8A">
        <w:rPr>
          <w:rFonts w:cs="Arial"/>
          <w:iCs/>
          <w:sz w:val="20"/>
          <w:szCs w:val="20"/>
        </w:rPr>
        <w:t xml:space="preserve">Details regarding the experience of the project team on safety analysis for </w:t>
      </w:r>
      <w:r w:rsidR="00371272" w:rsidRPr="00CA2D8A">
        <w:rPr>
          <w:rFonts w:cs="Arial"/>
          <w:iCs/>
          <w:sz w:val="20"/>
          <w:szCs w:val="20"/>
        </w:rPr>
        <w:t>P</w:t>
      </w:r>
      <w:r w:rsidRPr="00CA2D8A">
        <w:rPr>
          <w:rFonts w:cs="Arial"/>
          <w:iCs/>
          <w:sz w:val="20"/>
          <w:szCs w:val="20"/>
        </w:rPr>
        <w:t>WR technology (indicate if the project team has specific experience on the A</w:t>
      </w:r>
      <w:r w:rsidR="00371272" w:rsidRPr="00CA2D8A">
        <w:rPr>
          <w:rFonts w:cs="Arial"/>
          <w:iCs/>
          <w:sz w:val="20"/>
          <w:szCs w:val="20"/>
        </w:rPr>
        <w:t>P1000</w:t>
      </w:r>
      <w:r w:rsidRPr="00CA2D8A">
        <w:rPr>
          <w:rFonts w:cs="Arial"/>
          <w:iCs/>
          <w:sz w:val="20"/>
          <w:szCs w:val="20"/>
        </w:rPr>
        <w:t xml:space="preserve"> design). </w:t>
      </w:r>
    </w:p>
    <w:p w:rsidR="00B331A9" w:rsidRDefault="00B331A9" w:rsidP="00C754D7">
      <w:pPr>
        <w:pStyle w:val="Header"/>
        <w:numPr>
          <w:ilvl w:val="0"/>
          <w:numId w:val="18"/>
        </w:numPr>
        <w:tabs>
          <w:tab w:val="clear" w:pos="924"/>
          <w:tab w:val="clear" w:pos="4153"/>
          <w:tab w:val="clear" w:pos="8306"/>
        </w:tabs>
        <w:spacing w:before="120" w:after="120"/>
        <w:ind w:left="2127" w:hanging="709"/>
        <w:jc w:val="both"/>
        <w:rPr>
          <w:rFonts w:cs="Arial"/>
          <w:iCs/>
          <w:sz w:val="20"/>
          <w:szCs w:val="20"/>
        </w:rPr>
      </w:pPr>
      <w:r>
        <w:rPr>
          <w:rFonts w:cs="Arial"/>
          <w:iCs/>
          <w:sz w:val="20"/>
          <w:szCs w:val="20"/>
        </w:rPr>
        <w:t>Details of the project team with regards to undertaking independent technical reviews.</w:t>
      </w:r>
    </w:p>
    <w:p w:rsidR="00375FD5" w:rsidRDefault="00375FD5" w:rsidP="00C754D7">
      <w:pPr>
        <w:pStyle w:val="Header"/>
        <w:numPr>
          <w:ilvl w:val="0"/>
          <w:numId w:val="18"/>
        </w:numPr>
        <w:tabs>
          <w:tab w:val="clear" w:pos="924"/>
          <w:tab w:val="clear" w:pos="4153"/>
          <w:tab w:val="clear" w:pos="8306"/>
        </w:tabs>
        <w:spacing w:before="120" w:after="120"/>
        <w:ind w:left="2127" w:hanging="709"/>
        <w:jc w:val="both"/>
        <w:rPr>
          <w:rFonts w:cs="Arial"/>
          <w:iCs/>
          <w:sz w:val="20"/>
          <w:szCs w:val="20"/>
        </w:rPr>
      </w:pPr>
      <w:r w:rsidRPr="00CA2D8A">
        <w:rPr>
          <w:rFonts w:cs="Arial"/>
          <w:iCs/>
          <w:sz w:val="20"/>
          <w:szCs w:val="20"/>
        </w:rPr>
        <w:t>Experience in regulatory reviews and/or IAEA IPSART missions would be desirable (but not essential)</w:t>
      </w:r>
      <w:r>
        <w:rPr>
          <w:rFonts w:cs="Arial"/>
          <w:iCs/>
          <w:sz w:val="20"/>
          <w:szCs w:val="20"/>
        </w:rPr>
        <w:t>.</w:t>
      </w:r>
    </w:p>
    <w:p w:rsidR="00375FD5" w:rsidRPr="00CA2D8A" w:rsidRDefault="00375FD5" w:rsidP="00C754D7">
      <w:pPr>
        <w:pStyle w:val="Header"/>
        <w:numPr>
          <w:ilvl w:val="0"/>
          <w:numId w:val="18"/>
        </w:numPr>
        <w:tabs>
          <w:tab w:val="clear" w:pos="924"/>
          <w:tab w:val="clear" w:pos="4153"/>
          <w:tab w:val="clear" w:pos="8306"/>
        </w:tabs>
        <w:spacing w:before="120" w:after="120"/>
        <w:ind w:left="2127" w:hanging="709"/>
        <w:jc w:val="both"/>
        <w:rPr>
          <w:rFonts w:cs="Arial"/>
          <w:iCs/>
          <w:sz w:val="20"/>
          <w:szCs w:val="20"/>
        </w:rPr>
      </w:pPr>
      <w:r>
        <w:rPr>
          <w:rFonts w:cs="Arial"/>
          <w:iCs/>
          <w:sz w:val="20"/>
          <w:szCs w:val="20"/>
        </w:rPr>
        <w:t>A l</w:t>
      </w:r>
      <w:r w:rsidRPr="00CA2D8A">
        <w:rPr>
          <w:rFonts w:cs="Arial"/>
          <w:iCs/>
          <w:sz w:val="20"/>
          <w:szCs w:val="20"/>
        </w:rPr>
        <w:t xml:space="preserve">icence or experience of FRANX and FTREX for PSA-02 (Fire PSA).  However, this is </w:t>
      </w:r>
      <w:r w:rsidR="00F11E10" w:rsidRPr="00CA2D8A">
        <w:rPr>
          <w:rFonts w:cs="Arial"/>
          <w:iCs/>
          <w:sz w:val="20"/>
          <w:szCs w:val="20"/>
        </w:rPr>
        <w:t>desirable (but not essential)</w:t>
      </w:r>
      <w:r w:rsidR="00F11E10">
        <w:rPr>
          <w:rFonts w:cs="Arial"/>
          <w:iCs/>
          <w:sz w:val="20"/>
          <w:szCs w:val="20"/>
        </w:rPr>
        <w:t>.</w:t>
      </w:r>
      <w:bookmarkStart w:id="0" w:name="_GoBack"/>
      <w:bookmarkEnd w:id="0"/>
    </w:p>
    <w:p w:rsidR="00CC6AD5" w:rsidRPr="00CA2D8A" w:rsidRDefault="00CC6AD5" w:rsidP="00C754D7">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Explain how the aims and scope of the work are to be addressed, and the proposed approach. This should include:</w:t>
      </w:r>
    </w:p>
    <w:p w:rsidR="00CC6AD5" w:rsidRPr="00CA2D8A" w:rsidRDefault="00D21BF1" w:rsidP="00C754D7">
      <w:pPr>
        <w:pStyle w:val="Header"/>
        <w:numPr>
          <w:ilvl w:val="0"/>
          <w:numId w:val="8"/>
        </w:numPr>
        <w:tabs>
          <w:tab w:val="clear" w:pos="1284"/>
          <w:tab w:val="clear" w:pos="4153"/>
          <w:tab w:val="clear" w:pos="8306"/>
        </w:tabs>
        <w:spacing w:before="120" w:after="120"/>
        <w:ind w:left="2127" w:hanging="709"/>
        <w:jc w:val="both"/>
        <w:rPr>
          <w:rFonts w:cs="Arial"/>
          <w:iCs/>
          <w:sz w:val="20"/>
          <w:szCs w:val="20"/>
        </w:rPr>
      </w:pPr>
      <w:r w:rsidRPr="00CA2D8A">
        <w:rPr>
          <w:rFonts w:cs="Arial"/>
          <w:iCs/>
          <w:sz w:val="20"/>
          <w:szCs w:val="20"/>
        </w:rPr>
        <w:t>I</w:t>
      </w:r>
      <w:r w:rsidR="00CC6AD5" w:rsidRPr="00CA2D8A">
        <w:rPr>
          <w:rFonts w:cs="Arial"/>
          <w:iCs/>
          <w:sz w:val="20"/>
          <w:szCs w:val="20"/>
        </w:rPr>
        <w:t xml:space="preserve">dentification of the required tasks with the number of days required for each task and timescales, including details of who will undertake each of the tasks. </w:t>
      </w:r>
    </w:p>
    <w:p w:rsidR="00CC6AD5" w:rsidRPr="00CA2D8A" w:rsidRDefault="00277E41" w:rsidP="00C754D7">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I</w:t>
      </w:r>
      <w:r w:rsidR="00CC6AD5" w:rsidRPr="00CA2D8A">
        <w:rPr>
          <w:rFonts w:cs="Arial"/>
          <w:iCs/>
          <w:sz w:val="20"/>
          <w:szCs w:val="20"/>
        </w:rPr>
        <w:t>dentify the anticipated engagement with ONR, including any progress meetings.</w:t>
      </w:r>
    </w:p>
    <w:p w:rsidR="00380D64" w:rsidRPr="00CA2D8A" w:rsidRDefault="00ED2DEF" w:rsidP="00C754D7">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Confirm that t</w:t>
      </w:r>
      <w:r w:rsidR="00380D64" w:rsidRPr="00CA2D8A">
        <w:rPr>
          <w:rFonts w:cs="Arial"/>
          <w:iCs/>
          <w:sz w:val="20"/>
          <w:szCs w:val="20"/>
        </w:rPr>
        <w:t>he TSC has</w:t>
      </w:r>
      <w:r w:rsidRPr="00CA2D8A">
        <w:rPr>
          <w:rFonts w:cs="Arial"/>
          <w:iCs/>
          <w:sz w:val="20"/>
          <w:szCs w:val="20"/>
        </w:rPr>
        <w:t xml:space="preserve">, or will be able to obtain a licence for the relevant PSA computer code to be used by the RP, which is likely to be </w:t>
      </w:r>
      <w:r w:rsidR="00380D64" w:rsidRPr="00CA2D8A">
        <w:rPr>
          <w:rFonts w:cs="Arial"/>
          <w:iCs/>
          <w:sz w:val="20"/>
          <w:szCs w:val="20"/>
        </w:rPr>
        <w:t>CAFTA for both PSA-01 (Success Criteria) and PSA-02 (Fire PSA)</w:t>
      </w:r>
      <w:r w:rsidRPr="00CA2D8A">
        <w:rPr>
          <w:rFonts w:cs="Arial"/>
          <w:iCs/>
          <w:sz w:val="20"/>
          <w:szCs w:val="20"/>
        </w:rPr>
        <w:t>.</w:t>
      </w:r>
      <w:r w:rsidR="00380D64" w:rsidRPr="00CA2D8A">
        <w:rPr>
          <w:rFonts w:cs="Arial"/>
          <w:iCs/>
          <w:sz w:val="20"/>
          <w:szCs w:val="20"/>
        </w:rPr>
        <w:t xml:space="preserve"> </w:t>
      </w:r>
    </w:p>
    <w:p w:rsidR="00ED2DEF" w:rsidRPr="00CA2D8A" w:rsidRDefault="00277E41" w:rsidP="00C754D7">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It would be advantageous if</w:t>
      </w:r>
      <w:r w:rsidR="00AE5048" w:rsidRPr="00CA2D8A">
        <w:rPr>
          <w:rFonts w:cs="Arial"/>
          <w:iCs/>
          <w:sz w:val="20"/>
          <w:szCs w:val="20"/>
        </w:rPr>
        <w:t xml:space="preserve"> the TSC is also a user of the fire analysis codes CFAST, FDS, NRC Fire Dynamics Tools, although independent analysis by the TSC using these codes is not anticipated at this time.</w:t>
      </w:r>
      <w:r w:rsidR="00E460A7" w:rsidRPr="00CA2D8A">
        <w:rPr>
          <w:rFonts w:cs="Arial"/>
          <w:iCs/>
          <w:sz w:val="20"/>
          <w:szCs w:val="20"/>
        </w:rPr>
        <w:t xml:space="preserve">  T</w:t>
      </w:r>
      <w:r w:rsidR="002D2885">
        <w:rPr>
          <w:rFonts w:cs="Arial"/>
          <w:iCs/>
          <w:sz w:val="20"/>
          <w:szCs w:val="20"/>
        </w:rPr>
        <w:t>enderers must confirm the above (desirable, not essential).</w:t>
      </w:r>
    </w:p>
    <w:p w:rsidR="00CC6AD5" w:rsidRPr="00CA2D8A" w:rsidRDefault="00CC6AD5" w:rsidP="00C754D7">
      <w:pPr>
        <w:pStyle w:val="Header"/>
        <w:numPr>
          <w:ilvl w:val="0"/>
          <w:numId w:val="12"/>
        </w:numPr>
        <w:tabs>
          <w:tab w:val="clear" w:pos="924"/>
          <w:tab w:val="clear" w:pos="4153"/>
          <w:tab w:val="clear" w:pos="8306"/>
        </w:tabs>
        <w:spacing w:before="120" w:after="120"/>
        <w:ind w:left="1418" w:hanging="709"/>
        <w:jc w:val="both"/>
        <w:rPr>
          <w:rFonts w:cs="Arial"/>
          <w:iCs/>
          <w:sz w:val="20"/>
          <w:szCs w:val="20"/>
        </w:rPr>
      </w:pPr>
      <w:r w:rsidRPr="00CA2D8A">
        <w:rPr>
          <w:rFonts w:cs="Arial"/>
          <w:iCs/>
          <w:sz w:val="20"/>
          <w:szCs w:val="20"/>
        </w:rPr>
        <w:t>Provide a detailed breakdown of all proposed c</w:t>
      </w:r>
      <w:r w:rsidR="00BF30AA" w:rsidRPr="00CA2D8A">
        <w:rPr>
          <w:rFonts w:cs="Arial"/>
          <w:iCs/>
          <w:sz w:val="20"/>
          <w:szCs w:val="20"/>
        </w:rPr>
        <w:t>osts associated with this work:</w:t>
      </w:r>
    </w:p>
    <w:p w:rsidR="00CC6AD5" w:rsidRPr="00CA2D8A" w:rsidRDefault="00BF30AA" w:rsidP="00C754D7">
      <w:pPr>
        <w:pStyle w:val="Header"/>
        <w:numPr>
          <w:ilvl w:val="0"/>
          <w:numId w:val="8"/>
        </w:numPr>
        <w:tabs>
          <w:tab w:val="clear" w:pos="1284"/>
          <w:tab w:val="clear" w:pos="4153"/>
          <w:tab w:val="clear" w:pos="8306"/>
        </w:tabs>
        <w:spacing w:before="120" w:after="120"/>
        <w:ind w:left="2127" w:hanging="709"/>
        <w:jc w:val="both"/>
        <w:rPr>
          <w:rFonts w:cs="Arial"/>
          <w:iCs/>
          <w:sz w:val="20"/>
          <w:szCs w:val="20"/>
        </w:rPr>
      </w:pPr>
      <w:r w:rsidRPr="00CA2D8A">
        <w:rPr>
          <w:rFonts w:cs="Arial"/>
          <w:iCs/>
          <w:sz w:val="20"/>
          <w:szCs w:val="20"/>
        </w:rPr>
        <w:t>t</w:t>
      </w:r>
      <w:r w:rsidR="00CC6AD5" w:rsidRPr="00CA2D8A">
        <w:rPr>
          <w:rFonts w:cs="Arial"/>
          <w:iCs/>
          <w:sz w:val="20"/>
          <w:szCs w:val="20"/>
        </w:rPr>
        <w:t xml:space="preserve">otal costs should be presented per financial year (ONR </w:t>
      </w:r>
      <w:r w:rsidR="00C754D7" w:rsidRPr="00CA2D8A">
        <w:rPr>
          <w:rFonts w:cs="Arial"/>
          <w:iCs/>
          <w:sz w:val="20"/>
          <w:szCs w:val="20"/>
        </w:rPr>
        <w:t xml:space="preserve">financial year starts in </w:t>
      </w:r>
      <w:r w:rsidR="00CC6AD5" w:rsidRPr="00CA2D8A">
        <w:rPr>
          <w:rFonts w:cs="Arial"/>
          <w:iCs/>
          <w:sz w:val="20"/>
          <w:szCs w:val="20"/>
        </w:rPr>
        <w:t>April)</w:t>
      </w:r>
      <w:r w:rsidR="00353727">
        <w:rPr>
          <w:rFonts w:cs="Arial"/>
          <w:iCs/>
          <w:sz w:val="20"/>
          <w:szCs w:val="20"/>
        </w:rPr>
        <w:t>;</w:t>
      </w:r>
    </w:p>
    <w:p w:rsidR="00CC6AD5" w:rsidRPr="00CA2D8A" w:rsidRDefault="00BF30AA" w:rsidP="00C754D7">
      <w:pPr>
        <w:pStyle w:val="Header"/>
        <w:numPr>
          <w:ilvl w:val="0"/>
          <w:numId w:val="8"/>
        </w:numPr>
        <w:tabs>
          <w:tab w:val="clear" w:pos="1284"/>
          <w:tab w:val="clear" w:pos="4153"/>
          <w:tab w:val="clear" w:pos="8306"/>
          <w:tab w:val="num" w:pos="1418"/>
        </w:tabs>
        <w:spacing w:before="120" w:after="120"/>
        <w:ind w:left="2127" w:hanging="709"/>
        <w:jc w:val="both"/>
        <w:rPr>
          <w:rFonts w:cs="Arial"/>
          <w:iCs/>
          <w:sz w:val="20"/>
          <w:szCs w:val="20"/>
        </w:rPr>
      </w:pPr>
      <w:r w:rsidRPr="00CA2D8A">
        <w:rPr>
          <w:rFonts w:cs="Arial"/>
          <w:iCs/>
          <w:sz w:val="20"/>
          <w:szCs w:val="20"/>
        </w:rPr>
        <w:t>p</w:t>
      </w:r>
      <w:r w:rsidR="00353727">
        <w:rPr>
          <w:rFonts w:cs="Arial"/>
          <w:iCs/>
          <w:sz w:val="20"/>
          <w:szCs w:val="20"/>
        </w:rPr>
        <w:t>rovide a schedule of invoices;</w:t>
      </w:r>
    </w:p>
    <w:p w:rsidR="00605DFC" w:rsidRPr="00CA2D8A" w:rsidRDefault="00605DFC" w:rsidP="00C754D7">
      <w:pPr>
        <w:pStyle w:val="Header"/>
        <w:numPr>
          <w:ilvl w:val="0"/>
          <w:numId w:val="8"/>
        </w:numPr>
        <w:tabs>
          <w:tab w:val="clear" w:pos="1284"/>
          <w:tab w:val="clear" w:pos="4153"/>
          <w:tab w:val="clear" w:pos="8306"/>
          <w:tab w:val="num" w:pos="1418"/>
        </w:tabs>
        <w:spacing w:before="120" w:after="120"/>
        <w:ind w:left="2127" w:hanging="709"/>
        <w:jc w:val="both"/>
        <w:rPr>
          <w:rFonts w:cs="Arial"/>
          <w:iCs/>
          <w:sz w:val="20"/>
          <w:szCs w:val="20"/>
        </w:rPr>
      </w:pPr>
      <w:r w:rsidRPr="00CA2D8A">
        <w:rPr>
          <w:rFonts w:cs="Arial"/>
          <w:iCs/>
          <w:sz w:val="20"/>
          <w:szCs w:val="20"/>
        </w:rPr>
        <w:t xml:space="preserve">costs </w:t>
      </w:r>
      <w:r w:rsidR="00353727">
        <w:rPr>
          <w:rFonts w:cs="Arial"/>
          <w:iCs/>
          <w:sz w:val="20"/>
          <w:szCs w:val="20"/>
        </w:rPr>
        <w:t>should be broken down per month;</w:t>
      </w:r>
    </w:p>
    <w:p w:rsidR="00605DFC" w:rsidRPr="00CA2D8A" w:rsidRDefault="00605DFC" w:rsidP="00C754D7">
      <w:pPr>
        <w:pStyle w:val="Header"/>
        <w:numPr>
          <w:ilvl w:val="0"/>
          <w:numId w:val="8"/>
        </w:numPr>
        <w:tabs>
          <w:tab w:val="clear" w:pos="1284"/>
          <w:tab w:val="clear" w:pos="4153"/>
          <w:tab w:val="clear" w:pos="8306"/>
          <w:tab w:val="num" w:pos="1418"/>
        </w:tabs>
        <w:spacing w:before="120" w:after="120"/>
        <w:ind w:left="2127" w:hanging="709"/>
        <w:jc w:val="both"/>
        <w:rPr>
          <w:rFonts w:cs="Arial"/>
          <w:iCs/>
          <w:sz w:val="20"/>
          <w:szCs w:val="20"/>
        </w:rPr>
      </w:pPr>
      <w:r w:rsidRPr="00CA2D8A">
        <w:rPr>
          <w:rFonts w:cs="Arial"/>
          <w:iCs/>
          <w:sz w:val="20"/>
          <w:szCs w:val="20"/>
        </w:rPr>
        <w:t xml:space="preserve">provide an estimate </w:t>
      </w:r>
      <w:r w:rsidR="00353727">
        <w:rPr>
          <w:rFonts w:cs="Arial"/>
          <w:iCs/>
          <w:sz w:val="20"/>
          <w:szCs w:val="20"/>
        </w:rPr>
        <w:t>of travel and subsistence costs;</w:t>
      </w:r>
    </w:p>
    <w:p w:rsidR="00605DFC" w:rsidRPr="00CA2D8A" w:rsidRDefault="00605DFC" w:rsidP="00C754D7">
      <w:pPr>
        <w:pStyle w:val="Header"/>
        <w:numPr>
          <w:ilvl w:val="0"/>
          <w:numId w:val="8"/>
        </w:numPr>
        <w:tabs>
          <w:tab w:val="clear" w:pos="1284"/>
          <w:tab w:val="clear" w:pos="4153"/>
          <w:tab w:val="clear" w:pos="8306"/>
          <w:tab w:val="num" w:pos="1418"/>
        </w:tabs>
        <w:spacing w:before="120" w:after="120"/>
        <w:ind w:left="2127" w:hanging="709"/>
        <w:jc w:val="both"/>
        <w:rPr>
          <w:rFonts w:cs="Arial"/>
          <w:iCs/>
          <w:sz w:val="20"/>
          <w:szCs w:val="20"/>
        </w:rPr>
      </w:pPr>
      <w:r w:rsidRPr="00CA2D8A">
        <w:rPr>
          <w:rFonts w:cs="Arial"/>
          <w:iCs/>
          <w:sz w:val="20"/>
          <w:szCs w:val="20"/>
        </w:rPr>
        <w:t>Provide a description of any other costs with an explanation.</w:t>
      </w:r>
    </w:p>
    <w:p w:rsidR="00C754D7" w:rsidRPr="00207F68" w:rsidRDefault="00C754D7" w:rsidP="00C754D7">
      <w:pPr>
        <w:pStyle w:val="Header"/>
        <w:tabs>
          <w:tab w:val="clear" w:pos="4153"/>
          <w:tab w:val="clear" w:pos="8306"/>
        </w:tabs>
        <w:spacing w:before="240" w:after="120"/>
        <w:ind w:left="709" w:hanging="709"/>
        <w:jc w:val="both"/>
        <w:rPr>
          <w:rFonts w:cs="Arial"/>
          <w:b/>
          <w:bCs/>
          <w:sz w:val="20"/>
          <w:szCs w:val="20"/>
        </w:rPr>
      </w:pPr>
      <w:r w:rsidRPr="00207F68">
        <w:rPr>
          <w:rFonts w:cs="Arial"/>
          <w:b/>
          <w:bCs/>
          <w:sz w:val="20"/>
          <w:szCs w:val="20"/>
        </w:rPr>
        <w:t>6</w:t>
      </w:r>
      <w:r w:rsidRPr="00207F68">
        <w:rPr>
          <w:rFonts w:cs="Arial"/>
          <w:b/>
          <w:bCs/>
          <w:sz w:val="20"/>
          <w:szCs w:val="20"/>
        </w:rPr>
        <w:tab/>
        <w:t>CONTRACT MANAGEMENT</w:t>
      </w:r>
    </w:p>
    <w:p w:rsidR="00C754D7" w:rsidRPr="00892734" w:rsidRDefault="00C754D7" w:rsidP="00C754D7">
      <w:pPr>
        <w:pStyle w:val="Header"/>
        <w:tabs>
          <w:tab w:val="clear" w:pos="4153"/>
          <w:tab w:val="clear" w:pos="8306"/>
        </w:tabs>
        <w:spacing w:before="120" w:after="120"/>
        <w:ind w:left="709" w:hanging="709"/>
        <w:jc w:val="both"/>
        <w:rPr>
          <w:rFonts w:cs="Arial"/>
          <w:iCs/>
          <w:sz w:val="20"/>
          <w:szCs w:val="20"/>
        </w:rPr>
      </w:pPr>
      <w:r>
        <w:rPr>
          <w:rFonts w:cs="Arial"/>
          <w:iCs/>
          <w:sz w:val="20"/>
          <w:szCs w:val="20"/>
        </w:rPr>
        <w:t>6.1</w:t>
      </w:r>
      <w:r>
        <w:rPr>
          <w:rFonts w:cs="Arial"/>
          <w:iCs/>
          <w:sz w:val="20"/>
          <w:szCs w:val="20"/>
        </w:rPr>
        <w:tab/>
      </w:r>
      <w:r w:rsidRPr="00892734">
        <w:rPr>
          <w:rFonts w:cs="Arial"/>
          <w:iCs/>
          <w:sz w:val="20"/>
          <w:szCs w:val="20"/>
        </w:rPr>
        <w:t>ONR will require to be kept updated about progress and delivery of the required work via monthly meetings, to include a contract start-up meeting at ONR’s offices at Bootle. Subsequent progress meeting should be arranged with the ONR Project Office and can be held at ONR’s office in Bootle, or the contractor’s premises.</w:t>
      </w:r>
    </w:p>
    <w:p w:rsidR="00C754D7" w:rsidRPr="00207F68" w:rsidRDefault="00C754D7" w:rsidP="00C754D7">
      <w:pPr>
        <w:pStyle w:val="Header"/>
        <w:numPr>
          <w:ilvl w:val="0"/>
          <w:numId w:val="19"/>
        </w:numPr>
        <w:tabs>
          <w:tab w:val="clear" w:pos="4153"/>
          <w:tab w:val="clear" w:pos="8306"/>
        </w:tabs>
        <w:spacing w:before="240" w:after="120"/>
        <w:ind w:left="567" w:hanging="567"/>
        <w:jc w:val="both"/>
        <w:rPr>
          <w:rFonts w:cs="Arial"/>
          <w:b/>
          <w:bCs/>
          <w:sz w:val="20"/>
          <w:szCs w:val="20"/>
        </w:rPr>
      </w:pPr>
      <w:r w:rsidRPr="00207F68">
        <w:rPr>
          <w:rFonts w:cs="Arial"/>
          <w:b/>
          <w:bCs/>
          <w:sz w:val="20"/>
          <w:szCs w:val="20"/>
        </w:rPr>
        <w:t>EVALUATION</w:t>
      </w:r>
    </w:p>
    <w:p w:rsidR="00C754D7" w:rsidRDefault="00C754D7" w:rsidP="00C754D7">
      <w:pPr>
        <w:pStyle w:val="Header"/>
        <w:tabs>
          <w:tab w:val="clear" w:pos="4153"/>
          <w:tab w:val="clear" w:pos="8306"/>
        </w:tabs>
        <w:spacing w:before="120" w:after="120"/>
        <w:ind w:left="709" w:hanging="709"/>
        <w:jc w:val="both"/>
        <w:rPr>
          <w:rFonts w:cs="Arial"/>
          <w:iCs/>
          <w:sz w:val="20"/>
          <w:szCs w:val="20"/>
        </w:rPr>
      </w:pPr>
      <w:r>
        <w:rPr>
          <w:rFonts w:cs="Arial"/>
          <w:iCs/>
          <w:sz w:val="20"/>
          <w:szCs w:val="20"/>
        </w:rPr>
        <w:t>7.1</w:t>
      </w:r>
      <w:r>
        <w:rPr>
          <w:rFonts w:cs="Arial"/>
          <w:iCs/>
          <w:sz w:val="20"/>
          <w:szCs w:val="20"/>
        </w:rPr>
        <w:tab/>
      </w:r>
      <w:r w:rsidRPr="00892734">
        <w:rPr>
          <w:rFonts w:cs="Arial"/>
          <w:iCs/>
          <w:sz w:val="20"/>
          <w:szCs w:val="20"/>
        </w:rPr>
        <w:t>Tenders will be evaluated across three stages of the procurement process, as detailed in the Instructions to Bidders document which accompanies this Statement of Service Requirements (Schedule A) and the Evaluation Criteria and scoring mechanism outlined in Schedule B.</w:t>
      </w:r>
    </w:p>
    <w:p w:rsidR="00C754D7" w:rsidRDefault="00C754D7" w:rsidP="00BB01DE">
      <w:pPr>
        <w:pStyle w:val="Header"/>
        <w:tabs>
          <w:tab w:val="left" w:pos="540"/>
        </w:tabs>
        <w:spacing w:before="240" w:after="120"/>
        <w:jc w:val="both"/>
        <w:rPr>
          <w:rFonts w:cs="Arial"/>
          <w:b/>
          <w:bCs/>
          <w:color w:val="FF0000"/>
          <w:sz w:val="22"/>
          <w:szCs w:val="22"/>
        </w:rPr>
      </w:pPr>
    </w:p>
    <w:p w:rsidR="00C43102" w:rsidRPr="00444B86" w:rsidRDefault="00C43102" w:rsidP="00BB01DE">
      <w:pPr>
        <w:rPr>
          <w:rFonts w:cs="Arial"/>
          <w:sz w:val="22"/>
          <w:szCs w:val="22"/>
        </w:rPr>
      </w:pPr>
    </w:p>
    <w:p w:rsidR="00A5099F" w:rsidRDefault="00A5099F" w:rsidP="00BB01DE">
      <w:pPr>
        <w:rPr>
          <w:rFonts w:cs="Arial"/>
          <w:b/>
          <w:color w:val="0000FF"/>
          <w:sz w:val="22"/>
          <w:szCs w:val="22"/>
        </w:rPr>
        <w:sectPr w:rsidR="00A5099F" w:rsidSect="00EA5EB4">
          <w:footerReference w:type="default" r:id="rId12"/>
          <w:headerReference w:type="first" r:id="rId13"/>
          <w:footerReference w:type="first" r:id="rId14"/>
          <w:type w:val="continuous"/>
          <w:pgSz w:w="11906" w:h="16838" w:code="9"/>
          <w:pgMar w:top="1134" w:right="1134" w:bottom="1134" w:left="1588" w:header="431" w:footer="567" w:gutter="0"/>
          <w:cols w:space="708"/>
          <w:titlePg/>
          <w:docGrid w:linePitch="360"/>
        </w:sectPr>
      </w:pPr>
    </w:p>
    <w:p w:rsidR="00A5099F" w:rsidRDefault="00A5099F" w:rsidP="00BB01DE">
      <w:pPr>
        <w:rPr>
          <w:rFonts w:cs="Arial"/>
          <w:b/>
          <w:color w:val="0000FF"/>
          <w:sz w:val="22"/>
          <w:szCs w:val="22"/>
        </w:rPr>
      </w:pPr>
    </w:p>
    <w:p w:rsidR="00C43102" w:rsidRPr="00344325" w:rsidRDefault="00C43102" w:rsidP="00BB01DE">
      <w:pPr>
        <w:rPr>
          <w:rFonts w:cs="Arial"/>
          <w:color w:val="0000FF"/>
          <w:sz w:val="20"/>
          <w:szCs w:val="20"/>
        </w:rPr>
      </w:pPr>
      <w:r w:rsidRPr="00344325">
        <w:rPr>
          <w:rFonts w:cs="Arial"/>
          <w:b/>
          <w:color w:val="0000FF"/>
          <w:sz w:val="20"/>
          <w:szCs w:val="20"/>
        </w:rPr>
        <w:t xml:space="preserve">Appendix 1: </w:t>
      </w:r>
      <w:r w:rsidR="00EA0E27" w:rsidRPr="00344325">
        <w:rPr>
          <w:rFonts w:cs="Arial"/>
          <w:b/>
          <w:color w:val="0000FF"/>
          <w:sz w:val="20"/>
          <w:szCs w:val="20"/>
        </w:rPr>
        <w:t>RP’s PSA</w:t>
      </w:r>
      <w:r w:rsidR="00F836FF" w:rsidRPr="00344325">
        <w:rPr>
          <w:rFonts w:cs="Arial"/>
          <w:b/>
          <w:color w:val="0000FF"/>
          <w:sz w:val="20"/>
          <w:szCs w:val="20"/>
        </w:rPr>
        <w:t>-01</w:t>
      </w:r>
      <w:r w:rsidR="00EA0E27" w:rsidRPr="00344325">
        <w:rPr>
          <w:rFonts w:cs="Arial"/>
          <w:b/>
          <w:color w:val="0000FF"/>
          <w:sz w:val="20"/>
          <w:szCs w:val="20"/>
        </w:rPr>
        <w:t xml:space="preserve"> </w:t>
      </w:r>
      <w:r w:rsidR="00E20912" w:rsidRPr="00344325">
        <w:rPr>
          <w:rFonts w:cs="Arial"/>
          <w:b/>
          <w:color w:val="0000FF"/>
          <w:sz w:val="20"/>
          <w:szCs w:val="20"/>
        </w:rPr>
        <w:t xml:space="preserve">(Success Criteria) </w:t>
      </w:r>
      <w:r w:rsidR="00EA0E27" w:rsidRPr="00344325">
        <w:rPr>
          <w:rFonts w:cs="Arial"/>
          <w:b/>
          <w:color w:val="0000FF"/>
          <w:sz w:val="20"/>
          <w:szCs w:val="20"/>
        </w:rPr>
        <w:t>DELIVERY PROGRAMME</w:t>
      </w:r>
    </w:p>
    <w:p w:rsidR="00B84B00" w:rsidRPr="00344325" w:rsidRDefault="00EA0E27" w:rsidP="00EA0E27">
      <w:pPr>
        <w:pStyle w:val="ONRNumberedParagraph1"/>
        <w:numPr>
          <w:ilvl w:val="0"/>
          <w:numId w:val="0"/>
        </w:numPr>
        <w:spacing w:before="120"/>
        <w:jc w:val="both"/>
        <w:rPr>
          <w:sz w:val="20"/>
          <w:szCs w:val="20"/>
        </w:rPr>
      </w:pPr>
      <w:r w:rsidRPr="00344325">
        <w:rPr>
          <w:sz w:val="20"/>
          <w:szCs w:val="20"/>
        </w:rPr>
        <w:t xml:space="preserve">The </w:t>
      </w:r>
      <w:r w:rsidR="002821E8" w:rsidRPr="00344325">
        <w:rPr>
          <w:sz w:val="20"/>
          <w:szCs w:val="20"/>
        </w:rPr>
        <w:t xml:space="preserve">RP’s current </w:t>
      </w:r>
      <w:r w:rsidRPr="00344325">
        <w:rPr>
          <w:sz w:val="20"/>
          <w:szCs w:val="20"/>
        </w:rPr>
        <w:t xml:space="preserve">expected delivery programme for the </w:t>
      </w:r>
      <w:r w:rsidR="00F836FF" w:rsidRPr="00344325">
        <w:rPr>
          <w:sz w:val="20"/>
          <w:szCs w:val="20"/>
        </w:rPr>
        <w:t xml:space="preserve">PSA-01 (Success Criteria) project </w:t>
      </w:r>
      <w:r w:rsidR="002821E8" w:rsidRPr="00344325">
        <w:rPr>
          <w:sz w:val="20"/>
          <w:szCs w:val="20"/>
        </w:rPr>
        <w:t>is</w:t>
      </w:r>
      <w:r w:rsidRPr="00344325">
        <w:rPr>
          <w:sz w:val="20"/>
          <w:szCs w:val="20"/>
        </w:rPr>
        <w:t xml:space="preserve"> summarised below</w:t>
      </w:r>
      <w:r w:rsidR="002821E8" w:rsidRPr="00344325">
        <w:rPr>
          <w:sz w:val="20"/>
          <w:szCs w:val="20"/>
        </w:rPr>
        <w:t xml:space="preserve"> (only main milestones are listed):</w:t>
      </w:r>
    </w:p>
    <w:p w:rsidR="00A5099F" w:rsidRPr="00344325" w:rsidRDefault="00A5099F" w:rsidP="00EA0E27">
      <w:pPr>
        <w:pStyle w:val="ONRNumberedParagraph1"/>
        <w:numPr>
          <w:ilvl w:val="0"/>
          <w:numId w:val="0"/>
        </w:numPr>
        <w:spacing w:before="120"/>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Look w:val="01E0" w:firstRow="1" w:lastRow="1" w:firstColumn="1" w:lastColumn="1" w:noHBand="0" w:noVBand="0"/>
      </w:tblPr>
      <w:tblGrid>
        <w:gridCol w:w="1193"/>
        <w:gridCol w:w="2285"/>
        <w:gridCol w:w="5822"/>
      </w:tblGrid>
      <w:tr w:rsidR="00A5099F" w:rsidRPr="00344325" w:rsidTr="00B8189B">
        <w:trPr>
          <w:tblHeader/>
        </w:trPr>
        <w:tc>
          <w:tcPr>
            <w:tcW w:w="1193" w:type="dxa"/>
            <w:shd w:val="clear" w:color="auto" w:fill="auto"/>
          </w:tcPr>
          <w:p w:rsidR="00A5099F" w:rsidRPr="00344325" w:rsidRDefault="00D16797" w:rsidP="00B8189B">
            <w:pPr>
              <w:pStyle w:val="ONRNumberedParagraph1"/>
              <w:numPr>
                <w:ilvl w:val="0"/>
                <w:numId w:val="0"/>
              </w:numPr>
              <w:spacing w:before="120"/>
              <w:jc w:val="center"/>
              <w:rPr>
                <w:b/>
                <w:bCs/>
                <w:color w:val="000000"/>
                <w:sz w:val="20"/>
                <w:szCs w:val="20"/>
              </w:rPr>
            </w:pPr>
            <w:r w:rsidRPr="00344325">
              <w:rPr>
                <w:b/>
                <w:bCs/>
                <w:color w:val="000000"/>
                <w:sz w:val="20"/>
                <w:szCs w:val="20"/>
              </w:rPr>
              <w:t>Expected dates</w:t>
            </w:r>
          </w:p>
        </w:tc>
        <w:tc>
          <w:tcPr>
            <w:tcW w:w="2285" w:type="dxa"/>
            <w:shd w:val="clear" w:color="auto" w:fill="auto"/>
          </w:tcPr>
          <w:p w:rsidR="00A5099F" w:rsidRPr="00344325" w:rsidRDefault="00D16797" w:rsidP="00B8189B">
            <w:pPr>
              <w:pStyle w:val="ONRNumberedParagraph1"/>
              <w:numPr>
                <w:ilvl w:val="0"/>
                <w:numId w:val="0"/>
              </w:numPr>
              <w:spacing w:before="120"/>
              <w:jc w:val="center"/>
              <w:rPr>
                <w:b/>
                <w:bCs/>
                <w:color w:val="000000"/>
                <w:sz w:val="20"/>
                <w:szCs w:val="20"/>
              </w:rPr>
            </w:pPr>
            <w:r w:rsidRPr="00344325">
              <w:rPr>
                <w:b/>
                <w:bCs/>
                <w:color w:val="000000"/>
                <w:sz w:val="20"/>
                <w:szCs w:val="20"/>
              </w:rPr>
              <w:t>Main milestones</w:t>
            </w:r>
          </w:p>
        </w:tc>
        <w:tc>
          <w:tcPr>
            <w:tcW w:w="5822" w:type="dxa"/>
            <w:shd w:val="clear" w:color="auto" w:fill="auto"/>
          </w:tcPr>
          <w:p w:rsidR="00A5099F" w:rsidRPr="00344325" w:rsidRDefault="00A5099F" w:rsidP="00B8189B">
            <w:pPr>
              <w:pStyle w:val="ONRNumberedParagraph1"/>
              <w:numPr>
                <w:ilvl w:val="0"/>
                <w:numId w:val="0"/>
              </w:numPr>
              <w:spacing w:before="120"/>
              <w:jc w:val="center"/>
              <w:rPr>
                <w:b/>
                <w:bCs/>
                <w:color w:val="000000"/>
                <w:sz w:val="20"/>
                <w:szCs w:val="20"/>
              </w:rPr>
            </w:pPr>
            <w:r w:rsidRPr="00344325">
              <w:rPr>
                <w:b/>
                <w:bCs/>
                <w:color w:val="000000"/>
                <w:sz w:val="20"/>
                <w:szCs w:val="20"/>
              </w:rPr>
              <w:t>Example of the information that will be submitted by the RP</w:t>
            </w:r>
          </w:p>
        </w:tc>
      </w:tr>
      <w:tr w:rsidR="00C92ADD" w:rsidRPr="00344325" w:rsidTr="00B8189B">
        <w:tc>
          <w:tcPr>
            <w:tcW w:w="1193" w:type="dxa"/>
            <w:shd w:val="clear" w:color="auto" w:fill="auto"/>
          </w:tcPr>
          <w:p w:rsidR="00C92ADD" w:rsidRPr="00344325" w:rsidRDefault="00B634DC" w:rsidP="00B8189B">
            <w:pPr>
              <w:pStyle w:val="ONRNumberedParagraph1"/>
              <w:numPr>
                <w:ilvl w:val="0"/>
                <w:numId w:val="0"/>
              </w:numPr>
              <w:spacing w:before="120"/>
              <w:rPr>
                <w:bCs/>
                <w:color w:val="000000"/>
                <w:sz w:val="20"/>
                <w:szCs w:val="20"/>
              </w:rPr>
            </w:pPr>
            <w:r w:rsidRPr="00344325">
              <w:rPr>
                <w:bCs/>
                <w:color w:val="000000"/>
                <w:sz w:val="20"/>
                <w:szCs w:val="20"/>
              </w:rPr>
              <w:t>March</w:t>
            </w:r>
            <w:r w:rsidR="00C92ADD" w:rsidRPr="00344325">
              <w:rPr>
                <w:bCs/>
                <w:color w:val="000000"/>
                <w:sz w:val="20"/>
                <w:szCs w:val="20"/>
              </w:rPr>
              <w:t xml:space="preserve"> </w:t>
            </w:r>
            <w:r w:rsidR="0004269F" w:rsidRPr="00344325">
              <w:rPr>
                <w:bCs/>
                <w:color w:val="000000"/>
                <w:sz w:val="20"/>
                <w:szCs w:val="20"/>
              </w:rPr>
              <w:t xml:space="preserve">to April </w:t>
            </w:r>
            <w:r w:rsidR="00C92ADD" w:rsidRPr="00344325">
              <w:rPr>
                <w:bCs/>
                <w:color w:val="000000"/>
                <w:sz w:val="20"/>
                <w:szCs w:val="20"/>
              </w:rPr>
              <w:t>2015</w:t>
            </w:r>
          </w:p>
        </w:tc>
        <w:tc>
          <w:tcPr>
            <w:tcW w:w="2285" w:type="dxa"/>
            <w:shd w:val="clear" w:color="auto" w:fill="auto"/>
          </w:tcPr>
          <w:p w:rsidR="00C92ADD" w:rsidRPr="00344325" w:rsidRDefault="00C92ADD" w:rsidP="00E20912">
            <w:pPr>
              <w:pStyle w:val="ONRNumberedParagraph1"/>
              <w:numPr>
                <w:ilvl w:val="0"/>
                <w:numId w:val="0"/>
              </w:numPr>
              <w:spacing w:before="120"/>
              <w:rPr>
                <w:iCs/>
                <w:sz w:val="20"/>
                <w:szCs w:val="20"/>
              </w:rPr>
            </w:pPr>
            <w:r w:rsidRPr="00344325">
              <w:rPr>
                <w:iCs/>
                <w:sz w:val="20"/>
                <w:szCs w:val="20"/>
              </w:rPr>
              <w:t>Stage 0</w:t>
            </w:r>
            <w:r w:rsidR="00B634DC" w:rsidRPr="00344325">
              <w:rPr>
                <w:iCs/>
                <w:sz w:val="20"/>
                <w:szCs w:val="20"/>
              </w:rPr>
              <w:t xml:space="preserve"> (Task 1 only)</w:t>
            </w:r>
          </w:p>
        </w:tc>
        <w:tc>
          <w:tcPr>
            <w:tcW w:w="5822" w:type="dxa"/>
            <w:shd w:val="clear" w:color="auto" w:fill="auto"/>
          </w:tcPr>
          <w:p w:rsidR="00C92ADD" w:rsidRPr="00344325" w:rsidRDefault="00B634DC" w:rsidP="00B634DC">
            <w:pPr>
              <w:pStyle w:val="ONRNumberedParagraph1"/>
              <w:numPr>
                <w:ilvl w:val="0"/>
                <w:numId w:val="0"/>
              </w:numPr>
              <w:spacing w:before="120"/>
              <w:rPr>
                <w:bCs/>
                <w:color w:val="000000"/>
                <w:sz w:val="20"/>
                <w:szCs w:val="20"/>
              </w:rPr>
            </w:pPr>
            <w:r w:rsidRPr="00344325">
              <w:rPr>
                <w:bCs/>
                <w:color w:val="000000"/>
                <w:sz w:val="20"/>
                <w:szCs w:val="20"/>
              </w:rPr>
              <w:t xml:space="preserve">Focussed review of the base case PSA.  The base case internal hazards at power risk model will be provided to ONR (CAFTA model plus documentation). </w:t>
            </w:r>
          </w:p>
        </w:tc>
      </w:tr>
      <w:tr w:rsidR="00AA1E2B" w:rsidRPr="00344325" w:rsidTr="00B8189B">
        <w:tc>
          <w:tcPr>
            <w:tcW w:w="1193" w:type="dxa"/>
            <w:vMerge w:val="restart"/>
            <w:shd w:val="clear" w:color="auto" w:fill="auto"/>
          </w:tcPr>
          <w:p w:rsidR="00AA1E2B" w:rsidRPr="00344325" w:rsidRDefault="00E404C4" w:rsidP="00B8189B">
            <w:pPr>
              <w:pStyle w:val="ONRNumberedParagraph1"/>
              <w:numPr>
                <w:ilvl w:val="0"/>
                <w:numId w:val="0"/>
              </w:numPr>
              <w:spacing w:before="120"/>
              <w:rPr>
                <w:bCs/>
                <w:color w:val="000000"/>
                <w:sz w:val="20"/>
                <w:szCs w:val="20"/>
              </w:rPr>
            </w:pPr>
            <w:r w:rsidRPr="00344325">
              <w:rPr>
                <w:bCs/>
                <w:color w:val="000000"/>
                <w:sz w:val="20"/>
                <w:szCs w:val="20"/>
              </w:rPr>
              <w:t>March to June</w:t>
            </w:r>
            <w:r w:rsidR="00E20912" w:rsidRPr="00344325">
              <w:rPr>
                <w:bCs/>
                <w:color w:val="000000"/>
                <w:sz w:val="20"/>
                <w:szCs w:val="20"/>
              </w:rPr>
              <w:t xml:space="preserve"> 2015</w:t>
            </w:r>
            <w:r w:rsidR="00AA1E2B" w:rsidRPr="00344325">
              <w:rPr>
                <w:bCs/>
                <w:color w:val="000000"/>
                <w:sz w:val="20"/>
                <w:szCs w:val="20"/>
              </w:rPr>
              <w:t xml:space="preserve"> </w:t>
            </w:r>
          </w:p>
        </w:tc>
        <w:tc>
          <w:tcPr>
            <w:tcW w:w="2285" w:type="dxa"/>
            <w:shd w:val="clear" w:color="auto" w:fill="auto"/>
          </w:tcPr>
          <w:p w:rsidR="00AA1E2B" w:rsidRPr="00344325" w:rsidRDefault="00E20912" w:rsidP="00E20912">
            <w:pPr>
              <w:pStyle w:val="ONRNumberedParagraph1"/>
              <w:numPr>
                <w:ilvl w:val="0"/>
                <w:numId w:val="0"/>
              </w:numPr>
              <w:spacing w:before="120"/>
              <w:rPr>
                <w:bCs/>
                <w:color w:val="000000"/>
                <w:sz w:val="20"/>
                <w:szCs w:val="20"/>
              </w:rPr>
            </w:pPr>
            <w:r w:rsidRPr="00344325">
              <w:rPr>
                <w:iCs/>
                <w:sz w:val="20"/>
                <w:szCs w:val="20"/>
              </w:rPr>
              <w:t>Stage 1</w:t>
            </w:r>
          </w:p>
        </w:tc>
        <w:tc>
          <w:tcPr>
            <w:tcW w:w="5822" w:type="dxa"/>
            <w:shd w:val="clear" w:color="auto" w:fill="auto"/>
          </w:tcPr>
          <w:p w:rsidR="00AA1E2B" w:rsidRPr="00344325" w:rsidRDefault="00AA1E2B" w:rsidP="00B8189B">
            <w:pPr>
              <w:pStyle w:val="ONRNumberedParagraph1"/>
              <w:numPr>
                <w:ilvl w:val="0"/>
                <w:numId w:val="0"/>
              </w:numPr>
              <w:spacing w:before="120"/>
              <w:rPr>
                <w:bCs/>
                <w:color w:val="000000"/>
                <w:sz w:val="20"/>
                <w:szCs w:val="20"/>
              </w:rPr>
            </w:pPr>
          </w:p>
        </w:tc>
      </w:tr>
      <w:tr w:rsidR="00AA1E2B" w:rsidRPr="00344325" w:rsidTr="00B8189B">
        <w:tc>
          <w:tcPr>
            <w:tcW w:w="1193" w:type="dxa"/>
            <w:vMerge/>
            <w:shd w:val="clear" w:color="auto" w:fill="auto"/>
          </w:tcPr>
          <w:p w:rsidR="00AA1E2B" w:rsidRPr="00344325" w:rsidRDefault="00AA1E2B" w:rsidP="00B8189B">
            <w:pPr>
              <w:pStyle w:val="ONRNumberedParagraph1"/>
              <w:numPr>
                <w:ilvl w:val="0"/>
                <w:numId w:val="0"/>
              </w:numPr>
              <w:spacing w:before="120"/>
              <w:rPr>
                <w:bCs/>
                <w:color w:val="000000"/>
                <w:sz w:val="20"/>
                <w:szCs w:val="20"/>
              </w:rPr>
            </w:pPr>
          </w:p>
        </w:tc>
        <w:tc>
          <w:tcPr>
            <w:tcW w:w="2285" w:type="dxa"/>
            <w:shd w:val="clear" w:color="auto" w:fill="auto"/>
          </w:tcPr>
          <w:p w:rsidR="00AA1E2B" w:rsidRPr="00344325" w:rsidRDefault="00AA1E2B" w:rsidP="00E20912">
            <w:pPr>
              <w:pStyle w:val="ONRNumberedParagraph1"/>
              <w:numPr>
                <w:ilvl w:val="0"/>
                <w:numId w:val="0"/>
              </w:numPr>
              <w:spacing w:before="120"/>
              <w:rPr>
                <w:bCs/>
                <w:color w:val="000000"/>
                <w:sz w:val="20"/>
                <w:szCs w:val="20"/>
              </w:rPr>
            </w:pPr>
            <w:r w:rsidRPr="00344325">
              <w:rPr>
                <w:iCs/>
                <w:sz w:val="20"/>
                <w:szCs w:val="20"/>
              </w:rPr>
              <w:t xml:space="preserve">Initial </w:t>
            </w:r>
            <w:r w:rsidR="00E20912" w:rsidRPr="00344325">
              <w:rPr>
                <w:iCs/>
                <w:sz w:val="20"/>
                <w:szCs w:val="20"/>
              </w:rPr>
              <w:t xml:space="preserve">project </w:t>
            </w:r>
            <w:r w:rsidRPr="00344325">
              <w:rPr>
                <w:iCs/>
                <w:sz w:val="20"/>
                <w:szCs w:val="20"/>
              </w:rPr>
              <w:t>information</w:t>
            </w:r>
            <w:r w:rsidR="00E20912" w:rsidRPr="00344325">
              <w:rPr>
                <w:iCs/>
                <w:sz w:val="20"/>
                <w:szCs w:val="20"/>
              </w:rPr>
              <w:t xml:space="preserve"> supporting the UK AP1000</w:t>
            </w:r>
            <w:r w:rsidRPr="00344325">
              <w:rPr>
                <w:iCs/>
                <w:sz w:val="20"/>
                <w:szCs w:val="20"/>
              </w:rPr>
              <w:t xml:space="preserve"> PSA for internal initiating events during operation at power</w:t>
            </w:r>
            <w:r w:rsidR="00B84B00" w:rsidRPr="00344325">
              <w:rPr>
                <w:iCs/>
                <w:sz w:val="20"/>
                <w:szCs w:val="20"/>
              </w:rPr>
              <w:t>.</w:t>
            </w:r>
          </w:p>
        </w:tc>
        <w:tc>
          <w:tcPr>
            <w:tcW w:w="5822" w:type="dxa"/>
            <w:shd w:val="clear" w:color="auto" w:fill="auto"/>
          </w:tcPr>
          <w:p w:rsidR="00AA1E2B" w:rsidRPr="00344325" w:rsidRDefault="00E20912" w:rsidP="00B8189B">
            <w:pPr>
              <w:pStyle w:val="Header"/>
              <w:tabs>
                <w:tab w:val="clear" w:pos="4153"/>
                <w:tab w:val="clear" w:pos="8306"/>
                <w:tab w:val="left" w:pos="540"/>
              </w:tabs>
              <w:spacing w:before="120" w:after="120"/>
              <w:rPr>
                <w:rFonts w:cs="Arial"/>
                <w:iCs/>
                <w:sz w:val="20"/>
                <w:szCs w:val="20"/>
              </w:rPr>
            </w:pPr>
            <w:r w:rsidRPr="00344325">
              <w:rPr>
                <w:rFonts w:cs="Arial"/>
                <w:iCs/>
                <w:sz w:val="20"/>
                <w:szCs w:val="20"/>
              </w:rPr>
              <w:t>Success Criteria/Accident Sequence Guidebook.  This contains the methodologies to be used by WEC.</w:t>
            </w:r>
          </w:p>
          <w:p w:rsidR="00AA1E2B" w:rsidRPr="00344325" w:rsidRDefault="00E20912" w:rsidP="00B8189B">
            <w:pPr>
              <w:pStyle w:val="ONRNumberedParagraph1"/>
              <w:numPr>
                <w:ilvl w:val="0"/>
                <w:numId w:val="0"/>
              </w:numPr>
              <w:spacing w:before="120"/>
              <w:rPr>
                <w:iCs/>
                <w:sz w:val="20"/>
                <w:szCs w:val="20"/>
              </w:rPr>
            </w:pPr>
            <w:r w:rsidRPr="00344325">
              <w:rPr>
                <w:iCs/>
                <w:sz w:val="20"/>
                <w:szCs w:val="20"/>
              </w:rPr>
              <w:t xml:space="preserve">Initiating Event Analysis Notebook.  </w:t>
            </w:r>
            <w:r w:rsidR="004808C2" w:rsidRPr="00344325">
              <w:rPr>
                <w:iCs/>
                <w:sz w:val="20"/>
                <w:szCs w:val="20"/>
              </w:rPr>
              <w:t>I</w:t>
            </w:r>
            <w:r w:rsidR="00AA1E2B" w:rsidRPr="00344325">
              <w:rPr>
                <w:iCs/>
                <w:sz w:val="20"/>
                <w:szCs w:val="20"/>
              </w:rPr>
              <w:t>dentification and grouping of initiating events</w:t>
            </w:r>
            <w:r w:rsidRPr="00344325">
              <w:rPr>
                <w:iCs/>
                <w:sz w:val="20"/>
                <w:szCs w:val="20"/>
              </w:rPr>
              <w:t>.</w:t>
            </w:r>
            <w:r w:rsidR="00AA1E2B" w:rsidRPr="00344325">
              <w:rPr>
                <w:iCs/>
                <w:sz w:val="20"/>
                <w:szCs w:val="20"/>
              </w:rPr>
              <w:t xml:space="preserve"> </w:t>
            </w:r>
            <w:r w:rsidRPr="00344325">
              <w:rPr>
                <w:iCs/>
                <w:sz w:val="20"/>
                <w:szCs w:val="20"/>
              </w:rPr>
              <w:t>Init</w:t>
            </w:r>
            <w:r w:rsidR="00225548" w:rsidRPr="00344325">
              <w:rPr>
                <w:iCs/>
                <w:sz w:val="20"/>
                <w:szCs w:val="20"/>
              </w:rPr>
              <w:t>iating e</w:t>
            </w:r>
            <w:r w:rsidRPr="00344325">
              <w:rPr>
                <w:iCs/>
                <w:sz w:val="20"/>
                <w:szCs w:val="20"/>
              </w:rPr>
              <w:t>vent quantification</w:t>
            </w:r>
            <w:r w:rsidR="00225548" w:rsidRPr="00344325">
              <w:rPr>
                <w:iCs/>
                <w:sz w:val="20"/>
                <w:szCs w:val="20"/>
              </w:rPr>
              <w:t>.  Analysis of plant systems and support systems for their contribution to initiating events.  The identification and frequency of interfacing systems LOCAs.</w:t>
            </w:r>
          </w:p>
          <w:p w:rsidR="00AA1E2B" w:rsidRPr="00344325" w:rsidRDefault="00225548" w:rsidP="00B8189B">
            <w:pPr>
              <w:pStyle w:val="ONRNumberedParagraph1"/>
              <w:numPr>
                <w:ilvl w:val="0"/>
                <w:numId w:val="0"/>
              </w:numPr>
              <w:spacing w:before="120"/>
              <w:rPr>
                <w:iCs/>
                <w:sz w:val="20"/>
                <w:szCs w:val="20"/>
              </w:rPr>
            </w:pPr>
            <w:r w:rsidRPr="00344325">
              <w:rPr>
                <w:iCs/>
                <w:sz w:val="20"/>
                <w:szCs w:val="20"/>
              </w:rPr>
              <w:t>MAAP parameter file calculation note.  Input data for the MAAP code.</w:t>
            </w:r>
          </w:p>
        </w:tc>
      </w:tr>
      <w:tr w:rsidR="00D16797" w:rsidRPr="00344325" w:rsidTr="00B8189B">
        <w:tc>
          <w:tcPr>
            <w:tcW w:w="1193" w:type="dxa"/>
            <w:shd w:val="clear" w:color="auto" w:fill="auto"/>
          </w:tcPr>
          <w:p w:rsidR="00D16797" w:rsidRPr="00344325" w:rsidRDefault="00924F36" w:rsidP="00B8189B">
            <w:pPr>
              <w:pStyle w:val="ONRNumberedParagraph1"/>
              <w:numPr>
                <w:ilvl w:val="0"/>
                <w:numId w:val="0"/>
              </w:numPr>
              <w:spacing w:before="120"/>
              <w:rPr>
                <w:bCs/>
                <w:color w:val="000000"/>
                <w:sz w:val="20"/>
                <w:szCs w:val="20"/>
              </w:rPr>
            </w:pPr>
            <w:r w:rsidRPr="00344325">
              <w:rPr>
                <w:bCs/>
                <w:color w:val="000000"/>
                <w:sz w:val="20"/>
                <w:szCs w:val="20"/>
              </w:rPr>
              <w:t xml:space="preserve">June to December </w:t>
            </w:r>
            <w:r w:rsidR="00225548" w:rsidRPr="00344325">
              <w:rPr>
                <w:bCs/>
                <w:color w:val="000000"/>
                <w:sz w:val="20"/>
                <w:szCs w:val="20"/>
              </w:rPr>
              <w:t>2015</w:t>
            </w:r>
          </w:p>
        </w:tc>
        <w:tc>
          <w:tcPr>
            <w:tcW w:w="2285" w:type="dxa"/>
            <w:shd w:val="clear" w:color="auto" w:fill="auto"/>
          </w:tcPr>
          <w:p w:rsidR="00225548" w:rsidRPr="00344325" w:rsidRDefault="00225548" w:rsidP="00B8189B">
            <w:pPr>
              <w:pStyle w:val="ONRNumberedParagraph1"/>
              <w:numPr>
                <w:ilvl w:val="0"/>
                <w:numId w:val="0"/>
              </w:numPr>
              <w:spacing w:before="120"/>
              <w:rPr>
                <w:iCs/>
                <w:sz w:val="20"/>
                <w:szCs w:val="20"/>
              </w:rPr>
            </w:pPr>
            <w:r w:rsidRPr="00344325">
              <w:rPr>
                <w:iCs/>
                <w:sz w:val="20"/>
                <w:szCs w:val="20"/>
              </w:rPr>
              <w:t>Stage 2</w:t>
            </w:r>
          </w:p>
          <w:p w:rsidR="00D16797" w:rsidRPr="00344325" w:rsidRDefault="00D16797" w:rsidP="00225548">
            <w:pPr>
              <w:pStyle w:val="ONRNumberedParagraph1"/>
              <w:numPr>
                <w:ilvl w:val="0"/>
                <w:numId w:val="0"/>
              </w:numPr>
              <w:spacing w:before="120"/>
              <w:rPr>
                <w:iCs/>
                <w:sz w:val="20"/>
                <w:szCs w:val="20"/>
              </w:rPr>
            </w:pPr>
          </w:p>
        </w:tc>
        <w:tc>
          <w:tcPr>
            <w:tcW w:w="5822" w:type="dxa"/>
            <w:shd w:val="clear" w:color="auto" w:fill="auto"/>
          </w:tcPr>
          <w:p w:rsidR="00AA1E2B" w:rsidRPr="00344325" w:rsidRDefault="00AA1E2B" w:rsidP="00B8189B">
            <w:pPr>
              <w:pStyle w:val="ONRNumberedParagraph1"/>
              <w:numPr>
                <w:ilvl w:val="0"/>
                <w:numId w:val="0"/>
              </w:numPr>
              <w:spacing w:before="120"/>
              <w:rPr>
                <w:iCs/>
                <w:sz w:val="20"/>
                <w:szCs w:val="20"/>
              </w:rPr>
            </w:pPr>
          </w:p>
        </w:tc>
      </w:tr>
      <w:tr w:rsidR="00225548" w:rsidRPr="00344325" w:rsidTr="00B8189B">
        <w:tc>
          <w:tcPr>
            <w:tcW w:w="1193" w:type="dxa"/>
            <w:shd w:val="clear" w:color="auto" w:fill="auto"/>
          </w:tcPr>
          <w:p w:rsidR="00225548" w:rsidRPr="00344325" w:rsidRDefault="00225548" w:rsidP="00B8189B">
            <w:pPr>
              <w:pStyle w:val="ONRNumberedParagraph1"/>
              <w:numPr>
                <w:ilvl w:val="0"/>
                <w:numId w:val="0"/>
              </w:numPr>
              <w:spacing w:before="120"/>
              <w:rPr>
                <w:bCs/>
                <w:color w:val="000000"/>
                <w:sz w:val="20"/>
                <w:szCs w:val="20"/>
              </w:rPr>
            </w:pPr>
          </w:p>
        </w:tc>
        <w:tc>
          <w:tcPr>
            <w:tcW w:w="2285" w:type="dxa"/>
            <w:shd w:val="clear" w:color="auto" w:fill="auto"/>
          </w:tcPr>
          <w:p w:rsidR="00225548" w:rsidRPr="00344325" w:rsidRDefault="00225548" w:rsidP="00B8189B">
            <w:pPr>
              <w:pStyle w:val="ONRNumberedParagraph1"/>
              <w:numPr>
                <w:ilvl w:val="0"/>
                <w:numId w:val="0"/>
              </w:numPr>
              <w:spacing w:before="120"/>
              <w:rPr>
                <w:iCs/>
                <w:sz w:val="20"/>
                <w:szCs w:val="20"/>
              </w:rPr>
            </w:pPr>
            <w:r w:rsidRPr="00344325">
              <w:rPr>
                <w:iCs/>
                <w:sz w:val="20"/>
                <w:szCs w:val="20"/>
              </w:rPr>
              <w:t>Workshops in the UK and/or US.</w:t>
            </w:r>
          </w:p>
        </w:tc>
        <w:tc>
          <w:tcPr>
            <w:tcW w:w="5822" w:type="dxa"/>
            <w:shd w:val="clear" w:color="auto" w:fill="auto"/>
          </w:tcPr>
          <w:p w:rsidR="00225548" w:rsidRPr="00344325" w:rsidRDefault="00225548" w:rsidP="00B8189B">
            <w:pPr>
              <w:pStyle w:val="ONRNumberedParagraph1"/>
              <w:numPr>
                <w:ilvl w:val="0"/>
                <w:numId w:val="0"/>
              </w:numPr>
              <w:spacing w:before="120"/>
              <w:rPr>
                <w:iCs/>
                <w:sz w:val="20"/>
                <w:szCs w:val="20"/>
              </w:rPr>
            </w:pPr>
            <w:r w:rsidRPr="00344325">
              <w:rPr>
                <w:iCs/>
                <w:sz w:val="20"/>
                <w:szCs w:val="20"/>
              </w:rPr>
              <w:t>Gap in the delivery of work from the RP during which the RP will be producing the risk models and results.</w:t>
            </w:r>
          </w:p>
          <w:p w:rsidR="00225548" w:rsidRPr="00344325" w:rsidRDefault="00225548" w:rsidP="00B8189B">
            <w:pPr>
              <w:pStyle w:val="ONRNumberedParagraph1"/>
              <w:numPr>
                <w:ilvl w:val="0"/>
                <w:numId w:val="0"/>
              </w:numPr>
              <w:spacing w:before="120"/>
              <w:rPr>
                <w:iCs/>
                <w:sz w:val="20"/>
                <w:szCs w:val="20"/>
              </w:rPr>
            </w:pPr>
            <w:r w:rsidRPr="00344325">
              <w:rPr>
                <w:iCs/>
                <w:sz w:val="20"/>
                <w:szCs w:val="20"/>
              </w:rPr>
              <w:t>The workshops will monitor technical progress, clarify ONR expectations and sample work produced by the RP.</w:t>
            </w:r>
          </w:p>
        </w:tc>
      </w:tr>
      <w:tr w:rsidR="00225548" w:rsidRPr="00344325" w:rsidTr="00B8189B">
        <w:tc>
          <w:tcPr>
            <w:tcW w:w="1193" w:type="dxa"/>
            <w:shd w:val="clear" w:color="auto" w:fill="auto"/>
          </w:tcPr>
          <w:p w:rsidR="00225548" w:rsidRPr="00344325" w:rsidRDefault="00924F36" w:rsidP="00B8189B">
            <w:pPr>
              <w:pStyle w:val="ONRNumberedParagraph1"/>
              <w:numPr>
                <w:ilvl w:val="0"/>
                <w:numId w:val="0"/>
              </w:numPr>
              <w:spacing w:before="120"/>
              <w:rPr>
                <w:bCs/>
                <w:color w:val="000000"/>
                <w:sz w:val="20"/>
                <w:szCs w:val="20"/>
              </w:rPr>
            </w:pPr>
            <w:r w:rsidRPr="00344325">
              <w:rPr>
                <w:bCs/>
                <w:color w:val="000000"/>
                <w:sz w:val="20"/>
                <w:szCs w:val="20"/>
              </w:rPr>
              <w:t>September</w:t>
            </w:r>
            <w:r w:rsidR="00225548" w:rsidRPr="00344325">
              <w:rPr>
                <w:bCs/>
                <w:color w:val="000000"/>
                <w:sz w:val="20"/>
                <w:szCs w:val="20"/>
              </w:rPr>
              <w:t xml:space="preserve"> 2015</w:t>
            </w:r>
          </w:p>
        </w:tc>
        <w:tc>
          <w:tcPr>
            <w:tcW w:w="2285" w:type="dxa"/>
            <w:shd w:val="clear" w:color="auto" w:fill="auto"/>
          </w:tcPr>
          <w:p w:rsidR="00225548" w:rsidRPr="00344325" w:rsidRDefault="00225548" w:rsidP="00B8189B">
            <w:pPr>
              <w:pStyle w:val="ONRNumberedParagraph1"/>
              <w:numPr>
                <w:ilvl w:val="0"/>
                <w:numId w:val="0"/>
              </w:numPr>
              <w:spacing w:before="120"/>
              <w:rPr>
                <w:iCs/>
                <w:sz w:val="20"/>
                <w:szCs w:val="20"/>
              </w:rPr>
            </w:pPr>
            <w:r w:rsidRPr="00344325">
              <w:rPr>
                <w:iCs/>
                <w:sz w:val="20"/>
                <w:szCs w:val="20"/>
              </w:rPr>
              <w:t>Stage 3</w:t>
            </w:r>
          </w:p>
        </w:tc>
        <w:tc>
          <w:tcPr>
            <w:tcW w:w="5822" w:type="dxa"/>
            <w:shd w:val="clear" w:color="auto" w:fill="auto"/>
          </w:tcPr>
          <w:p w:rsidR="00225548" w:rsidRPr="00344325" w:rsidRDefault="00225548" w:rsidP="00B8189B">
            <w:pPr>
              <w:pStyle w:val="ONRNumberedParagraph1"/>
              <w:numPr>
                <w:ilvl w:val="0"/>
                <w:numId w:val="0"/>
              </w:numPr>
              <w:spacing w:before="120"/>
              <w:rPr>
                <w:iCs/>
                <w:sz w:val="20"/>
                <w:szCs w:val="20"/>
              </w:rPr>
            </w:pPr>
          </w:p>
        </w:tc>
      </w:tr>
      <w:tr w:rsidR="00225548" w:rsidRPr="00344325" w:rsidTr="00B8189B">
        <w:tc>
          <w:tcPr>
            <w:tcW w:w="1193" w:type="dxa"/>
            <w:shd w:val="clear" w:color="auto" w:fill="auto"/>
          </w:tcPr>
          <w:p w:rsidR="00225548" w:rsidRPr="00344325" w:rsidRDefault="00225548" w:rsidP="00B8189B">
            <w:pPr>
              <w:pStyle w:val="ONRNumberedParagraph1"/>
              <w:numPr>
                <w:ilvl w:val="0"/>
                <w:numId w:val="0"/>
              </w:numPr>
              <w:spacing w:before="120"/>
              <w:rPr>
                <w:bCs/>
                <w:color w:val="000000"/>
                <w:sz w:val="20"/>
                <w:szCs w:val="20"/>
              </w:rPr>
            </w:pPr>
          </w:p>
        </w:tc>
        <w:tc>
          <w:tcPr>
            <w:tcW w:w="2285" w:type="dxa"/>
            <w:shd w:val="clear" w:color="auto" w:fill="auto"/>
          </w:tcPr>
          <w:p w:rsidR="00225548" w:rsidRPr="00344325" w:rsidRDefault="00225548" w:rsidP="00B8189B">
            <w:pPr>
              <w:pStyle w:val="ONRNumberedParagraph1"/>
              <w:numPr>
                <w:ilvl w:val="0"/>
                <w:numId w:val="0"/>
              </w:numPr>
              <w:spacing w:before="120"/>
              <w:rPr>
                <w:iCs/>
                <w:sz w:val="20"/>
                <w:szCs w:val="20"/>
              </w:rPr>
            </w:pPr>
            <w:r w:rsidRPr="00344325">
              <w:rPr>
                <w:iCs/>
                <w:sz w:val="20"/>
                <w:szCs w:val="20"/>
              </w:rPr>
              <w:t>Receipt of risk model work and results</w:t>
            </w:r>
          </w:p>
        </w:tc>
        <w:tc>
          <w:tcPr>
            <w:tcW w:w="5822" w:type="dxa"/>
            <w:shd w:val="clear" w:color="auto" w:fill="auto"/>
          </w:tcPr>
          <w:p w:rsidR="005D0A83" w:rsidRPr="00344325" w:rsidRDefault="00363291" w:rsidP="00B8189B">
            <w:pPr>
              <w:pStyle w:val="ONRNumberedParagraph1"/>
              <w:numPr>
                <w:ilvl w:val="0"/>
                <w:numId w:val="0"/>
              </w:numPr>
              <w:spacing w:before="120"/>
              <w:rPr>
                <w:iCs/>
                <w:sz w:val="20"/>
                <w:szCs w:val="20"/>
              </w:rPr>
            </w:pPr>
            <w:r w:rsidRPr="00344325">
              <w:rPr>
                <w:iCs/>
                <w:sz w:val="20"/>
                <w:szCs w:val="20"/>
              </w:rPr>
              <w:t>Completed risk model and documentation: a</w:t>
            </w:r>
            <w:r w:rsidR="002B7DCD" w:rsidRPr="00344325">
              <w:rPr>
                <w:iCs/>
                <w:sz w:val="20"/>
                <w:szCs w:val="20"/>
              </w:rPr>
              <w:t>t power Level</w:t>
            </w:r>
            <w:r w:rsidRPr="00344325">
              <w:rPr>
                <w:iCs/>
                <w:sz w:val="20"/>
                <w:szCs w:val="20"/>
              </w:rPr>
              <w:t> </w:t>
            </w:r>
            <w:r w:rsidR="002B7DCD" w:rsidRPr="00344325">
              <w:rPr>
                <w:iCs/>
                <w:sz w:val="20"/>
                <w:szCs w:val="20"/>
              </w:rPr>
              <w:t>1 and Level 2 risk models:</w:t>
            </w:r>
          </w:p>
          <w:p w:rsidR="002B7DCD" w:rsidRPr="00344325" w:rsidRDefault="002B7DCD" w:rsidP="00B8189B">
            <w:pPr>
              <w:pStyle w:val="ONRNumberedParagraph1"/>
              <w:numPr>
                <w:ilvl w:val="0"/>
                <w:numId w:val="0"/>
              </w:numPr>
              <w:spacing w:before="120"/>
              <w:rPr>
                <w:iCs/>
                <w:sz w:val="20"/>
                <w:szCs w:val="20"/>
              </w:rPr>
            </w:pPr>
            <w:r w:rsidRPr="00344325">
              <w:rPr>
                <w:iCs/>
                <w:sz w:val="20"/>
                <w:szCs w:val="20"/>
              </w:rPr>
              <w:tab/>
              <w:t>LOCAs</w:t>
            </w:r>
          </w:p>
          <w:p w:rsidR="002B7DCD" w:rsidRPr="00344325" w:rsidRDefault="002B7DCD" w:rsidP="00B8189B">
            <w:pPr>
              <w:pStyle w:val="ONRNumberedParagraph1"/>
              <w:numPr>
                <w:ilvl w:val="0"/>
                <w:numId w:val="0"/>
              </w:numPr>
              <w:spacing w:before="120"/>
              <w:rPr>
                <w:iCs/>
                <w:sz w:val="20"/>
                <w:szCs w:val="20"/>
              </w:rPr>
            </w:pPr>
            <w:r w:rsidRPr="00344325">
              <w:rPr>
                <w:iCs/>
                <w:sz w:val="20"/>
                <w:szCs w:val="20"/>
              </w:rPr>
              <w:tab/>
              <w:t>Interfacing systems LOCAs</w:t>
            </w:r>
          </w:p>
          <w:p w:rsidR="002B7DCD" w:rsidRPr="00344325" w:rsidRDefault="002B7DCD" w:rsidP="00B8189B">
            <w:pPr>
              <w:pStyle w:val="ONRNumberedParagraph1"/>
              <w:numPr>
                <w:ilvl w:val="0"/>
                <w:numId w:val="0"/>
              </w:numPr>
              <w:spacing w:before="120"/>
              <w:rPr>
                <w:iCs/>
                <w:sz w:val="20"/>
                <w:szCs w:val="20"/>
              </w:rPr>
            </w:pPr>
            <w:r w:rsidRPr="00344325">
              <w:rPr>
                <w:iCs/>
                <w:sz w:val="20"/>
                <w:szCs w:val="20"/>
              </w:rPr>
              <w:tab/>
              <w:t>Transients</w:t>
            </w:r>
          </w:p>
          <w:p w:rsidR="002B7DCD" w:rsidRPr="00344325" w:rsidRDefault="002B7DCD" w:rsidP="00B8189B">
            <w:pPr>
              <w:pStyle w:val="ONRNumberedParagraph1"/>
              <w:numPr>
                <w:ilvl w:val="0"/>
                <w:numId w:val="0"/>
              </w:numPr>
              <w:spacing w:before="120"/>
              <w:rPr>
                <w:iCs/>
                <w:sz w:val="20"/>
                <w:szCs w:val="20"/>
              </w:rPr>
            </w:pPr>
            <w:r w:rsidRPr="00344325">
              <w:rPr>
                <w:iCs/>
                <w:sz w:val="20"/>
                <w:szCs w:val="20"/>
              </w:rPr>
              <w:tab/>
              <w:t>Steam Line Breaks</w:t>
            </w:r>
          </w:p>
          <w:p w:rsidR="002B7DCD" w:rsidRPr="00344325" w:rsidRDefault="002B7DCD" w:rsidP="00B8189B">
            <w:pPr>
              <w:pStyle w:val="ONRNumberedParagraph1"/>
              <w:numPr>
                <w:ilvl w:val="0"/>
                <w:numId w:val="0"/>
              </w:numPr>
              <w:spacing w:before="120"/>
              <w:rPr>
                <w:iCs/>
                <w:sz w:val="20"/>
                <w:szCs w:val="20"/>
              </w:rPr>
            </w:pPr>
            <w:r w:rsidRPr="00344325">
              <w:rPr>
                <w:iCs/>
                <w:sz w:val="20"/>
                <w:szCs w:val="20"/>
              </w:rPr>
              <w:tab/>
              <w:t>SG Tube Rupture</w:t>
            </w:r>
          </w:p>
          <w:p w:rsidR="002B7DCD" w:rsidRPr="00344325" w:rsidRDefault="002B7DCD" w:rsidP="00B8189B">
            <w:pPr>
              <w:pStyle w:val="ONRNumberedParagraph1"/>
              <w:numPr>
                <w:ilvl w:val="0"/>
                <w:numId w:val="0"/>
              </w:numPr>
              <w:spacing w:before="120"/>
              <w:rPr>
                <w:iCs/>
                <w:sz w:val="20"/>
                <w:szCs w:val="20"/>
              </w:rPr>
            </w:pPr>
            <w:r w:rsidRPr="00344325">
              <w:rPr>
                <w:iCs/>
                <w:sz w:val="20"/>
                <w:szCs w:val="20"/>
              </w:rPr>
              <w:tab/>
              <w:t>Anticipated Transients Without Scram</w:t>
            </w:r>
          </w:p>
          <w:p w:rsidR="002B7DCD" w:rsidRPr="00344325" w:rsidRDefault="002B7DCD" w:rsidP="00B8189B">
            <w:pPr>
              <w:pStyle w:val="ONRNumberedParagraph1"/>
              <w:numPr>
                <w:ilvl w:val="0"/>
                <w:numId w:val="0"/>
              </w:numPr>
              <w:spacing w:before="120"/>
              <w:rPr>
                <w:iCs/>
                <w:sz w:val="20"/>
                <w:szCs w:val="20"/>
              </w:rPr>
            </w:pPr>
            <w:r w:rsidRPr="00344325">
              <w:rPr>
                <w:iCs/>
                <w:sz w:val="20"/>
                <w:szCs w:val="20"/>
              </w:rPr>
              <w:t>Supporting analysis</w:t>
            </w:r>
            <w:r w:rsidR="00363291" w:rsidRPr="00344325">
              <w:rPr>
                <w:iCs/>
                <w:sz w:val="20"/>
                <w:szCs w:val="20"/>
              </w:rPr>
              <w:t>: data justifications</w:t>
            </w:r>
            <w:r w:rsidRPr="00344325">
              <w:rPr>
                <w:iCs/>
                <w:sz w:val="20"/>
                <w:szCs w:val="20"/>
              </w:rPr>
              <w:t>, HRA and systems analysis.</w:t>
            </w:r>
          </w:p>
          <w:p w:rsidR="002B7DCD" w:rsidRPr="00344325" w:rsidRDefault="002B7DCD" w:rsidP="00B8189B">
            <w:pPr>
              <w:pStyle w:val="ONRNumberedParagraph1"/>
              <w:numPr>
                <w:ilvl w:val="0"/>
                <w:numId w:val="0"/>
              </w:numPr>
              <w:spacing w:before="120"/>
              <w:rPr>
                <w:iCs/>
                <w:sz w:val="20"/>
                <w:szCs w:val="20"/>
              </w:rPr>
            </w:pPr>
            <w:r w:rsidRPr="00344325">
              <w:rPr>
                <w:iCs/>
                <w:sz w:val="20"/>
                <w:szCs w:val="20"/>
              </w:rPr>
              <w:t>Success Criteria Analysis Notebook.  Minimum top event requirements arising from performance analysis.</w:t>
            </w:r>
          </w:p>
          <w:p w:rsidR="002B7DCD" w:rsidRPr="00344325" w:rsidRDefault="002B7DCD" w:rsidP="00B8189B">
            <w:pPr>
              <w:pStyle w:val="ONRNumberedParagraph1"/>
              <w:numPr>
                <w:ilvl w:val="0"/>
                <w:numId w:val="0"/>
              </w:numPr>
              <w:spacing w:before="120"/>
              <w:rPr>
                <w:iCs/>
                <w:sz w:val="20"/>
                <w:szCs w:val="20"/>
              </w:rPr>
            </w:pPr>
            <w:r w:rsidRPr="00344325">
              <w:rPr>
                <w:iCs/>
                <w:sz w:val="20"/>
                <w:szCs w:val="20"/>
              </w:rPr>
              <w:t>Quantification Notebook.  Numerical evaluations and results.</w:t>
            </w:r>
          </w:p>
          <w:p w:rsidR="002B7DCD" w:rsidRPr="00344325" w:rsidRDefault="002B7DCD" w:rsidP="00B8189B">
            <w:pPr>
              <w:pStyle w:val="ONRNumberedParagraph1"/>
              <w:numPr>
                <w:ilvl w:val="0"/>
                <w:numId w:val="0"/>
              </w:numPr>
              <w:spacing w:before="120"/>
              <w:rPr>
                <w:iCs/>
                <w:sz w:val="20"/>
                <w:szCs w:val="20"/>
              </w:rPr>
            </w:pPr>
            <w:r w:rsidRPr="00344325">
              <w:rPr>
                <w:iCs/>
                <w:sz w:val="20"/>
                <w:szCs w:val="20"/>
              </w:rPr>
              <w:t>Gap Analysis.  Implications of the revised risk models on the CDF and LRF compared with the GDA Step 4 PSA results.</w:t>
            </w:r>
          </w:p>
          <w:p w:rsidR="002B7DCD" w:rsidRPr="00344325" w:rsidRDefault="00363291" w:rsidP="00B8189B">
            <w:pPr>
              <w:pStyle w:val="ONRNumberedParagraph1"/>
              <w:numPr>
                <w:ilvl w:val="0"/>
                <w:numId w:val="0"/>
              </w:numPr>
              <w:spacing w:before="120"/>
              <w:rPr>
                <w:iCs/>
                <w:sz w:val="20"/>
                <w:szCs w:val="20"/>
              </w:rPr>
            </w:pPr>
            <w:r w:rsidRPr="00344325">
              <w:rPr>
                <w:iCs/>
                <w:sz w:val="20"/>
                <w:szCs w:val="20"/>
              </w:rPr>
              <w:t>Qualitative assessment of Class 1 and Class 2 design changes.</w:t>
            </w:r>
            <w:r w:rsidR="002B7DCD" w:rsidRPr="00344325">
              <w:rPr>
                <w:iCs/>
                <w:sz w:val="20"/>
                <w:szCs w:val="20"/>
              </w:rPr>
              <w:tab/>
            </w:r>
          </w:p>
        </w:tc>
      </w:tr>
      <w:tr w:rsidR="00461718" w:rsidRPr="00344325" w:rsidTr="00B8189B">
        <w:tc>
          <w:tcPr>
            <w:tcW w:w="1193" w:type="dxa"/>
            <w:shd w:val="clear" w:color="auto" w:fill="auto"/>
          </w:tcPr>
          <w:p w:rsidR="00461718" w:rsidRPr="00344325" w:rsidRDefault="00924F36" w:rsidP="00B8189B">
            <w:pPr>
              <w:pStyle w:val="ONRNumberedParagraph1"/>
              <w:numPr>
                <w:ilvl w:val="0"/>
                <w:numId w:val="0"/>
              </w:numPr>
              <w:spacing w:before="120"/>
              <w:rPr>
                <w:bCs/>
                <w:color w:val="000000"/>
                <w:sz w:val="20"/>
                <w:szCs w:val="20"/>
              </w:rPr>
            </w:pPr>
            <w:r w:rsidRPr="00344325">
              <w:rPr>
                <w:bCs/>
                <w:color w:val="000000"/>
                <w:sz w:val="20"/>
                <w:szCs w:val="20"/>
              </w:rPr>
              <w:t>September</w:t>
            </w:r>
            <w:r w:rsidR="00461718" w:rsidRPr="00344325">
              <w:rPr>
                <w:bCs/>
                <w:color w:val="000000"/>
                <w:sz w:val="20"/>
                <w:szCs w:val="20"/>
              </w:rPr>
              <w:t xml:space="preserve"> 2015</w:t>
            </w:r>
          </w:p>
        </w:tc>
        <w:tc>
          <w:tcPr>
            <w:tcW w:w="2285" w:type="dxa"/>
            <w:shd w:val="clear" w:color="auto" w:fill="auto"/>
          </w:tcPr>
          <w:p w:rsidR="00461718" w:rsidRPr="00344325" w:rsidRDefault="00461718" w:rsidP="00B8189B">
            <w:pPr>
              <w:pStyle w:val="ONRNumberedParagraph1"/>
              <w:numPr>
                <w:ilvl w:val="0"/>
                <w:numId w:val="0"/>
              </w:numPr>
              <w:spacing w:before="120"/>
              <w:rPr>
                <w:iCs/>
                <w:sz w:val="20"/>
                <w:szCs w:val="20"/>
              </w:rPr>
            </w:pPr>
            <w:r w:rsidRPr="00344325">
              <w:rPr>
                <w:iCs/>
                <w:sz w:val="20"/>
                <w:szCs w:val="20"/>
              </w:rPr>
              <w:t>Stage 3a</w:t>
            </w:r>
          </w:p>
        </w:tc>
        <w:tc>
          <w:tcPr>
            <w:tcW w:w="5822" w:type="dxa"/>
            <w:shd w:val="clear" w:color="auto" w:fill="auto"/>
          </w:tcPr>
          <w:p w:rsidR="00461718" w:rsidRPr="00344325" w:rsidRDefault="00461718" w:rsidP="00B8189B">
            <w:pPr>
              <w:pStyle w:val="ONRNumberedParagraph1"/>
              <w:numPr>
                <w:ilvl w:val="0"/>
                <w:numId w:val="0"/>
              </w:numPr>
              <w:spacing w:before="120"/>
              <w:rPr>
                <w:iCs/>
                <w:sz w:val="20"/>
                <w:szCs w:val="20"/>
              </w:rPr>
            </w:pPr>
          </w:p>
        </w:tc>
      </w:tr>
      <w:tr w:rsidR="00461718" w:rsidRPr="00344325" w:rsidTr="00B8189B">
        <w:tc>
          <w:tcPr>
            <w:tcW w:w="1193" w:type="dxa"/>
            <w:shd w:val="clear" w:color="auto" w:fill="auto"/>
          </w:tcPr>
          <w:p w:rsidR="00461718" w:rsidRPr="00344325" w:rsidRDefault="00461718" w:rsidP="00B8189B">
            <w:pPr>
              <w:pStyle w:val="ONRNumberedParagraph1"/>
              <w:numPr>
                <w:ilvl w:val="0"/>
                <w:numId w:val="0"/>
              </w:numPr>
              <w:spacing w:before="120"/>
              <w:rPr>
                <w:bCs/>
                <w:color w:val="000000"/>
                <w:sz w:val="20"/>
                <w:szCs w:val="20"/>
              </w:rPr>
            </w:pPr>
          </w:p>
        </w:tc>
        <w:tc>
          <w:tcPr>
            <w:tcW w:w="2285" w:type="dxa"/>
            <w:shd w:val="clear" w:color="auto" w:fill="auto"/>
          </w:tcPr>
          <w:p w:rsidR="00461718" w:rsidRPr="00344325" w:rsidRDefault="00461718" w:rsidP="00B8189B">
            <w:pPr>
              <w:pStyle w:val="ONRNumberedParagraph1"/>
              <w:numPr>
                <w:ilvl w:val="0"/>
                <w:numId w:val="0"/>
              </w:numPr>
              <w:spacing w:before="120"/>
              <w:rPr>
                <w:iCs/>
                <w:sz w:val="20"/>
                <w:szCs w:val="20"/>
              </w:rPr>
            </w:pPr>
            <w:r w:rsidRPr="00344325">
              <w:rPr>
                <w:iCs/>
                <w:sz w:val="20"/>
                <w:szCs w:val="20"/>
              </w:rPr>
              <w:t>Shutdown PSA submission (internal events)</w:t>
            </w:r>
          </w:p>
        </w:tc>
        <w:tc>
          <w:tcPr>
            <w:tcW w:w="5822" w:type="dxa"/>
            <w:shd w:val="clear" w:color="auto" w:fill="auto"/>
          </w:tcPr>
          <w:p w:rsidR="00461718" w:rsidRPr="00344325" w:rsidRDefault="0026180D" w:rsidP="00B8189B">
            <w:pPr>
              <w:pStyle w:val="ONRNumberedParagraph1"/>
              <w:numPr>
                <w:ilvl w:val="0"/>
                <w:numId w:val="0"/>
              </w:numPr>
              <w:spacing w:before="120"/>
              <w:rPr>
                <w:iCs/>
                <w:sz w:val="20"/>
                <w:szCs w:val="20"/>
              </w:rPr>
            </w:pPr>
            <w:r w:rsidRPr="00344325">
              <w:rPr>
                <w:iCs/>
                <w:sz w:val="20"/>
                <w:szCs w:val="20"/>
              </w:rPr>
              <w:t>Updated high level analysis for 2 shutdown PSA initiating events using AP1000 specific performance analysis and success criteria for the shutdown plant states.  The use of judgement to discuss the impact of the updated performance analysis on the remaining shutdown PSA initiating events.</w:t>
            </w:r>
          </w:p>
          <w:p w:rsidR="0026180D" w:rsidRPr="00344325" w:rsidRDefault="0026180D" w:rsidP="00924F36">
            <w:pPr>
              <w:pStyle w:val="ONRNumberedParagraph1"/>
              <w:numPr>
                <w:ilvl w:val="0"/>
                <w:numId w:val="0"/>
              </w:numPr>
              <w:spacing w:before="120"/>
              <w:rPr>
                <w:iCs/>
                <w:sz w:val="20"/>
                <w:szCs w:val="20"/>
              </w:rPr>
            </w:pPr>
            <w:r w:rsidRPr="00344325">
              <w:rPr>
                <w:iCs/>
                <w:sz w:val="20"/>
                <w:szCs w:val="20"/>
              </w:rPr>
              <w:t xml:space="preserve">The </w:t>
            </w:r>
            <w:r w:rsidR="00924F36" w:rsidRPr="00344325">
              <w:rPr>
                <w:iCs/>
                <w:sz w:val="20"/>
                <w:szCs w:val="20"/>
              </w:rPr>
              <w:t xml:space="preserve">delivery date for Stage 3a is an estimate.  The </w:t>
            </w:r>
            <w:r w:rsidRPr="00344325">
              <w:rPr>
                <w:iCs/>
                <w:sz w:val="20"/>
                <w:szCs w:val="20"/>
              </w:rPr>
              <w:t>scope</w:t>
            </w:r>
            <w:r w:rsidR="00924F36" w:rsidRPr="00344325">
              <w:rPr>
                <w:iCs/>
                <w:sz w:val="20"/>
                <w:szCs w:val="20"/>
              </w:rPr>
              <w:t xml:space="preserve"> and delivery date for</w:t>
            </w:r>
            <w:r w:rsidRPr="00344325">
              <w:rPr>
                <w:iCs/>
                <w:sz w:val="20"/>
                <w:szCs w:val="20"/>
              </w:rPr>
              <w:t xml:space="preserve"> this work will be agreed between ONR and WEC as the project proceeds.</w:t>
            </w:r>
          </w:p>
        </w:tc>
      </w:tr>
      <w:tr w:rsidR="00AA1E2B" w:rsidRPr="00344325" w:rsidTr="00B8189B">
        <w:tc>
          <w:tcPr>
            <w:tcW w:w="1193" w:type="dxa"/>
            <w:shd w:val="clear" w:color="auto" w:fill="auto"/>
          </w:tcPr>
          <w:p w:rsidR="00AA1E2B" w:rsidRPr="00344325" w:rsidRDefault="00D94222" w:rsidP="00B8189B">
            <w:pPr>
              <w:pStyle w:val="ONRNumberedParagraph1"/>
              <w:numPr>
                <w:ilvl w:val="0"/>
                <w:numId w:val="0"/>
              </w:numPr>
              <w:spacing w:before="120"/>
              <w:rPr>
                <w:bCs/>
                <w:color w:val="000000"/>
                <w:sz w:val="20"/>
                <w:szCs w:val="20"/>
              </w:rPr>
            </w:pPr>
            <w:r w:rsidRPr="00344325">
              <w:rPr>
                <w:bCs/>
                <w:color w:val="000000"/>
                <w:sz w:val="20"/>
                <w:szCs w:val="20"/>
              </w:rPr>
              <w:t>September</w:t>
            </w:r>
            <w:r w:rsidR="00461718" w:rsidRPr="00344325">
              <w:rPr>
                <w:bCs/>
                <w:color w:val="000000"/>
                <w:sz w:val="20"/>
                <w:szCs w:val="20"/>
              </w:rPr>
              <w:t xml:space="preserve"> 2015</w:t>
            </w:r>
            <w:r w:rsidRPr="00344325">
              <w:rPr>
                <w:bCs/>
                <w:color w:val="000000"/>
                <w:sz w:val="20"/>
                <w:szCs w:val="20"/>
              </w:rPr>
              <w:t xml:space="preserve"> to </w:t>
            </w:r>
          </w:p>
          <w:p w:rsidR="00D94222" w:rsidRPr="00344325" w:rsidRDefault="00D94222" w:rsidP="00B8189B">
            <w:pPr>
              <w:pStyle w:val="ONRNumberedParagraph1"/>
              <w:numPr>
                <w:ilvl w:val="0"/>
                <w:numId w:val="0"/>
              </w:numPr>
              <w:spacing w:before="120"/>
              <w:rPr>
                <w:bCs/>
                <w:color w:val="000000"/>
                <w:sz w:val="20"/>
                <w:szCs w:val="20"/>
              </w:rPr>
            </w:pPr>
            <w:r w:rsidRPr="00344325">
              <w:rPr>
                <w:bCs/>
                <w:color w:val="000000"/>
                <w:sz w:val="20"/>
                <w:szCs w:val="20"/>
              </w:rPr>
              <w:t>January 2016</w:t>
            </w:r>
          </w:p>
        </w:tc>
        <w:tc>
          <w:tcPr>
            <w:tcW w:w="2285" w:type="dxa"/>
            <w:shd w:val="clear" w:color="auto" w:fill="auto"/>
          </w:tcPr>
          <w:p w:rsidR="00AA1E2B" w:rsidRPr="00344325" w:rsidRDefault="00461718" w:rsidP="00B8189B">
            <w:pPr>
              <w:pStyle w:val="ONRNumberedParagraph1"/>
              <w:numPr>
                <w:ilvl w:val="0"/>
                <w:numId w:val="0"/>
              </w:numPr>
              <w:spacing w:before="120"/>
              <w:rPr>
                <w:iCs/>
                <w:sz w:val="20"/>
                <w:szCs w:val="20"/>
              </w:rPr>
            </w:pPr>
            <w:r w:rsidRPr="00344325">
              <w:rPr>
                <w:iCs/>
                <w:sz w:val="20"/>
                <w:szCs w:val="20"/>
              </w:rPr>
              <w:t>Stage 4</w:t>
            </w:r>
          </w:p>
        </w:tc>
        <w:tc>
          <w:tcPr>
            <w:tcW w:w="5822" w:type="dxa"/>
            <w:shd w:val="clear" w:color="auto" w:fill="auto"/>
          </w:tcPr>
          <w:p w:rsidR="00AA1E2B" w:rsidRPr="00344325" w:rsidRDefault="00AA1E2B" w:rsidP="00B8189B">
            <w:pPr>
              <w:pStyle w:val="ONRNumberedParagraph1"/>
              <w:numPr>
                <w:ilvl w:val="0"/>
                <w:numId w:val="0"/>
              </w:numPr>
              <w:spacing w:before="120"/>
              <w:rPr>
                <w:iCs/>
                <w:sz w:val="20"/>
                <w:szCs w:val="20"/>
              </w:rPr>
            </w:pPr>
          </w:p>
        </w:tc>
      </w:tr>
      <w:tr w:rsidR="00461718" w:rsidRPr="00344325" w:rsidTr="00B8189B">
        <w:tc>
          <w:tcPr>
            <w:tcW w:w="1193" w:type="dxa"/>
            <w:shd w:val="clear" w:color="auto" w:fill="auto"/>
          </w:tcPr>
          <w:p w:rsidR="00461718" w:rsidRPr="00344325" w:rsidRDefault="00461718" w:rsidP="00B8189B">
            <w:pPr>
              <w:pStyle w:val="ONRNumberedParagraph1"/>
              <w:numPr>
                <w:ilvl w:val="0"/>
                <w:numId w:val="0"/>
              </w:numPr>
              <w:spacing w:before="120"/>
              <w:rPr>
                <w:bCs/>
                <w:color w:val="000000"/>
                <w:sz w:val="20"/>
                <w:szCs w:val="20"/>
              </w:rPr>
            </w:pPr>
          </w:p>
        </w:tc>
        <w:tc>
          <w:tcPr>
            <w:tcW w:w="2285" w:type="dxa"/>
            <w:shd w:val="clear" w:color="auto" w:fill="auto"/>
          </w:tcPr>
          <w:p w:rsidR="00461718" w:rsidRPr="00344325" w:rsidRDefault="00461718" w:rsidP="00B8189B">
            <w:pPr>
              <w:pStyle w:val="ONRNumberedParagraph1"/>
              <w:numPr>
                <w:ilvl w:val="0"/>
                <w:numId w:val="0"/>
              </w:numPr>
              <w:spacing w:before="120"/>
              <w:rPr>
                <w:iCs/>
                <w:sz w:val="20"/>
                <w:szCs w:val="20"/>
              </w:rPr>
            </w:pPr>
            <w:r w:rsidRPr="00344325">
              <w:rPr>
                <w:iCs/>
                <w:sz w:val="20"/>
                <w:szCs w:val="20"/>
              </w:rPr>
              <w:t>Discussion with the RP and potential up-issue of RP reports</w:t>
            </w:r>
          </w:p>
        </w:tc>
        <w:tc>
          <w:tcPr>
            <w:tcW w:w="5822" w:type="dxa"/>
            <w:shd w:val="clear" w:color="auto" w:fill="auto"/>
          </w:tcPr>
          <w:p w:rsidR="00461718" w:rsidRPr="00344325" w:rsidRDefault="00461718" w:rsidP="00B8189B">
            <w:pPr>
              <w:pStyle w:val="ONRNumberedParagraph1"/>
              <w:numPr>
                <w:ilvl w:val="0"/>
                <w:numId w:val="0"/>
              </w:numPr>
              <w:spacing w:before="120"/>
              <w:rPr>
                <w:iCs/>
                <w:sz w:val="20"/>
                <w:szCs w:val="20"/>
              </w:rPr>
            </w:pPr>
            <w:r w:rsidRPr="00344325">
              <w:rPr>
                <w:iCs/>
                <w:sz w:val="20"/>
                <w:szCs w:val="20"/>
              </w:rPr>
              <w:t>Presentation of assessment results to the RP.</w:t>
            </w:r>
          </w:p>
          <w:p w:rsidR="00461718" w:rsidRPr="00344325" w:rsidRDefault="00461718" w:rsidP="00461718">
            <w:pPr>
              <w:pStyle w:val="ONRNumberedParagraph1"/>
              <w:numPr>
                <w:ilvl w:val="0"/>
                <w:numId w:val="0"/>
              </w:numPr>
              <w:spacing w:before="120"/>
              <w:rPr>
                <w:iCs/>
                <w:sz w:val="20"/>
                <w:szCs w:val="20"/>
              </w:rPr>
            </w:pPr>
            <w:r w:rsidRPr="00344325">
              <w:rPr>
                <w:iCs/>
                <w:sz w:val="20"/>
                <w:szCs w:val="20"/>
              </w:rPr>
              <w:t>Potential for the RP to up-issue reports with subsequent RP high level review of the revised RP documents.</w:t>
            </w:r>
          </w:p>
        </w:tc>
      </w:tr>
      <w:tr w:rsidR="00AA1E2B" w:rsidRPr="00344325" w:rsidTr="00B8189B">
        <w:tc>
          <w:tcPr>
            <w:tcW w:w="1193" w:type="dxa"/>
            <w:shd w:val="clear" w:color="auto" w:fill="auto"/>
          </w:tcPr>
          <w:p w:rsidR="00AA1E2B" w:rsidRPr="00344325" w:rsidRDefault="00D94222" w:rsidP="00E404C4">
            <w:pPr>
              <w:pStyle w:val="ONRNumberedParagraph1"/>
              <w:numPr>
                <w:ilvl w:val="0"/>
                <w:numId w:val="0"/>
              </w:numPr>
              <w:spacing w:before="120"/>
              <w:rPr>
                <w:bCs/>
                <w:color w:val="000000"/>
                <w:sz w:val="20"/>
                <w:szCs w:val="20"/>
              </w:rPr>
            </w:pPr>
            <w:r w:rsidRPr="00344325">
              <w:rPr>
                <w:bCs/>
                <w:color w:val="000000"/>
                <w:sz w:val="20"/>
                <w:szCs w:val="20"/>
              </w:rPr>
              <w:t>February 2016</w:t>
            </w:r>
          </w:p>
        </w:tc>
        <w:tc>
          <w:tcPr>
            <w:tcW w:w="2285" w:type="dxa"/>
            <w:shd w:val="clear" w:color="auto" w:fill="auto"/>
          </w:tcPr>
          <w:p w:rsidR="00AA1E2B" w:rsidRPr="00344325" w:rsidRDefault="00461718" w:rsidP="00B8189B">
            <w:pPr>
              <w:pStyle w:val="ONRNumberedParagraph1"/>
              <w:numPr>
                <w:ilvl w:val="0"/>
                <w:numId w:val="0"/>
              </w:numPr>
              <w:spacing w:before="120"/>
              <w:rPr>
                <w:iCs/>
                <w:sz w:val="20"/>
                <w:szCs w:val="20"/>
              </w:rPr>
            </w:pPr>
            <w:r w:rsidRPr="00344325">
              <w:rPr>
                <w:iCs/>
                <w:sz w:val="20"/>
                <w:szCs w:val="20"/>
              </w:rPr>
              <w:t>Stage 5</w:t>
            </w:r>
          </w:p>
        </w:tc>
        <w:tc>
          <w:tcPr>
            <w:tcW w:w="5822" w:type="dxa"/>
            <w:shd w:val="clear" w:color="auto" w:fill="auto"/>
          </w:tcPr>
          <w:p w:rsidR="00AA1E2B" w:rsidRPr="00344325" w:rsidRDefault="00AA1E2B" w:rsidP="00B8189B">
            <w:pPr>
              <w:pStyle w:val="Header"/>
              <w:tabs>
                <w:tab w:val="clear" w:pos="4153"/>
                <w:tab w:val="clear" w:pos="8306"/>
                <w:tab w:val="left" w:pos="540"/>
              </w:tabs>
              <w:spacing w:before="120" w:after="120"/>
              <w:rPr>
                <w:rFonts w:cs="Arial"/>
                <w:iCs/>
                <w:sz w:val="20"/>
                <w:szCs w:val="20"/>
              </w:rPr>
            </w:pPr>
          </w:p>
        </w:tc>
      </w:tr>
      <w:tr w:rsidR="00AA1E2B" w:rsidRPr="00344325" w:rsidTr="00B8189B">
        <w:tc>
          <w:tcPr>
            <w:tcW w:w="1193" w:type="dxa"/>
            <w:shd w:val="clear" w:color="auto" w:fill="auto"/>
          </w:tcPr>
          <w:p w:rsidR="00AA1E2B" w:rsidRPr="00344325" w:rsidRDefault="00AA1E2B" w:rsidP="0026180D">
            <w:pPr>
              <w:pStyle w:val="ONRNumberedParagraph1"/>
              <w:numPr>
                <w:ilvl w:val="0"/>
                <w:numId w:val="0"/>
              </w:numPr>
              <w:spacing w:before="120"/>
              <w:rPr>
                <w:bCs/>
                <w:color w:val="000000"/>
                <w:sz w:val="20"/>
                <w:szCs w:val="20"/>
              </w:rPr>
            </w:pPr>
          </w:p>
        </w:tc>
        <w:tc>
          <w:tcPr>
            <w:tcW w:w="2285" w:type="dxa"/>
            <w:shd w:val="clear" w:color="auto" w:fill="auto"/>
          </w:tcPr>
          <w:p w:rsidR="00AA1E2B" w:rsidRPr="00344325" w:rsidRDefault="00AA1E2B" w:rsidP="00B8189B">
            <w:pPr>
              <w:pStyle w:val="ONRNumberedParagraph1"/>
              <w:numPr>
                <w:ilvl w:val="0"/>
                <w:numId w:val="0"/>
              </w:numPr>
              <w:spacing w:before="120"/>
              <w:rPr>
                <w:iCs/>
                <w:sz w:val="20"/>
                <w:szCs w:val="20"/>
              </w:rPr>
            </w:pPr>
          </w:p>
        </w:tc>
        <w:tc>
          <w:tcPr>
            <w:tcW w:w="5822" w:type="dxa"/>
            <w:shd w:val="clear" w:color="auto" w:fill="auto"/>
          </w:tcPr>
          <w:p w:rsidR="001F6B5A" w:rsidRPr="00344325" w:rsidRDefault="0026180D" w:rsidP="00B8189B">
            <w:pPr>
              <w:pStyle w:val="Header"/>
              <w:tabs>
                <w:tab w:val="clear" w:pos="4153"/>
                <w:tab w:val="clear" w:pos="8306"/>
                <w:tab w:val="left" w:pos="540"/>
              </w:tabs>
              <w:spacing w:before="120" w:after="120"/>
              <w:rPr>
                <w:rFonts w:cs="Arial"/>
                <w:iCs/>
                <w:sz w:val="20"/>
                <w:szCs w:val="20"/>
              </w:rPr>
            </w:pPr>
            <w:r w:rsidRPr="00344325">
              <w:rPr>
                <w:rFonts w:cs="Arial"/>
                <w:iCs/>
                <w:sz w:val="20"/>
                <w:szCs w:val="20"/>
              </w:rPr>
              <w:t>Completion of the RP’s draft and final reports and their provision to ONR.</w:t>
            </w:r>
          </w:p>
        </w:tc>
      </w:tr>
    </w:tbl>
    <w:p w:rsidR="0026180D" w:rsidRPr="00344325" w:rsidRDefault="0026180D" w:rsidP="00EA0E27">
      <w:pPr>
        <w:pStyle w:val="ONRNumberedParagraph1"/>
        <w:numPr>
          <w:ilvl w:val="0"/>
          <w:numId w:val="0"/>
        </w:numPr>
        <w:spacing w:before="120"/>
        <w:jc w:val="both"/>
        <w:rPr>
          <w:bCs/>
          <w:color w:val="000000"/>
          <w:sz w:val="20"/>
          <w:szCs w:val="20"/>
        </w:rPr>
      </w:pPr>
    </w:p>
    <w:p w:rsidR="007E7E66" w:rsidRPr="00344325" w:rsidRDefault="007E7E66" w:rsidP="007E7E66">
      <w:pPr>
        <w:pStyle w:val="Header"/>
        <w:tabs>
          <w:tab w:val="clear" w:pos="4153"/>
          <w:tab w:val="clear" w:pos="8306"/>
          <w:tab w:val="left" w:pos="540"/>
        </w:tabs>
        <w:spacing w:before="120" w:after="120"/>
        <w:jc w:val="both"/>
        <w:rPr>
          <w:sz w:val="20"/>
          <w:szCs w:val="20"/>
        </w:rPr>
      </w:pPr>
    </w:p>
    <w:p w:rsidR="0054309D" w:rsidRPr="00344325" w:rsidRDefault="0054309D" w:rsidP="0054309D">
      <w:pPr>
        <w:rPr>
          <w:sz w:val="20"/>
          <w:szCs w:val="20"/>
        </w:rPr>
      </w:pPr>
    </w:p>
    <w:p w:rsidR="00AD59BA" w:rsidRPr="00344325" w:rsidRDefault="00AD59BA" w:rsidP="0054309D">
      <w:pPr>
        <w:rPr>
          <w:sz w:val="20"/>
          <w:szCs w:val="20"/>
        </w:rPr>
        <w:sectPr w:rsidR="00AD59BA" w:rsidRPr="00344325" w:rsidSect="00A5099F">
          <w:pgSz w:w="11906" w:h="16838" w:code="9"/>
          <w:pgMar w:top="1134" w:right="1134" w:bottom="1134" w:left="1588" w:header="431" w:footer="567" w:gutter="0"/>
          <w:cols w:space="708"/>
          <w:titlePg/>
          <w:docGrid w:linePitch="360"/>
        </w:sectPr>
      </w:pPr>
    </w:p>
    <w:p w:rsidR="00B81F9C" w:rsidRPr="00344325" w:rsidRDefault="00B81F9C" w:rsidP="00603366">
      <w:pPr>
        <w:rPr>
          <w:sz w:val="20"/>
          <w:szCs w:val="20"/>
        </w:rPr>
      </w:pPr>
    </w:p>
    <w:p w:rsidR="00F836FF" w:rsidRPr="00344325" w:rsidRDefault="00F836FF" w:rsidP="00603366">
      <w:pPr>
        <w:rPr>
          <w:sz w:val="20"/>
          <w:szCs w:val="20"/>
        </w:rPr>
      </w:pPr>
    </w:p>
    <w:p w:rsidR="00F836FF" w:rsidRPr="00344325" w:rsidRDefault="00F836FF" w:rsidP="00F836FF">
      <w:pPr>
        <w:rPr>
          <w:rFonts w:cs="Arial"/>
          <w:color w:val="0000FF"/>
          <w:sz w:val="20"/>
          <w:szCs w:val="20"/>
        </w:rPr>
      </w:pPr>
      <w:r w:rsidRPr="00344325">
        <w:rPr>
          <w:rFonts w:cs="Arial"/>
          <w:b/>
          <w:color w:val="0000FF"/>
          <w:sz w:val="20"/>
          <w:szCs w:val="20"/>
        </w:rPr>
        <w:t xml:space="preserve">Appendix </w:t>
      </w:r>
      <w:r w:rsidR="00D66719" w:rsidRPr="00344325">
        <w:rPr>
          <w:rFonts w:cs="Arial"/>
          <w:b/>
          <w:color w:val="0000FF"/>
          <w:sz w:val="20"/>
          <w:szCs w:val="20"/>
        </w:rPr>
        <w:t>2</w:t>
      </w:r>
      <w:r w:rsidRPr="00344325">
        <w:rPr>
          <w:rFonts w:cs="Arial"/>
          <w:b/>
          <w:color w:val="0000FF"/>
          <w:sz w:val="20"/>
          <w:szCs w:val="20"/>
        </w:rPr>
        <w:t xml:space="preserve">: RP’s PSA-02 </w:t>
      </w:r>
      <w:r w:rsidR="0026180D" w:rsidRPr="00344325">
        <w:rPr>
          <w:rFonts w:cs="Arial"/>
          <w:b/>
          <w:color w:val="0000FF"/>
          <w:sz w:val="20"/>
          <w:szCs w:val="20"/>
        </w:rPr>
        <w:t xml:space="preserve">(Fire PSA) </w:t>
      </w:r>
      <w:r w:rsidRPr="00344325">
        <w:rPr>
          <w:rFonts w:cs="Arial"/>
          <w:b/>
          <w:color w:val="0000FF"/>
          <w:sz w:val="20"/>
          <w:szCs w:val="20"/>
        </w:rPr>
        <w:t>DELIVERY PROGRAMME</w:t>
      </w:r>
    </w:p>
    <w:p w:rsidR="00DE3008" w:rsidRPr="00344325" w:rsidRDefault="00F836FF" w:rsidP="00F836FF">
      <w:pPr>
        <w:pStyle w:val="ONRNumberedParagraph1"/>
        <w:numPr>
          <w:ilvl w:val="0"/>
          <w:numId w:val="0"/>
        </w:numPr>
        <w:spacing w:before="120"/>
        <w:jc w:val="both"/>
        <w:rPr>
          <w:sz w:val="20"/>
          <w:szCs w:val="20"/>
        </w:rPr>
      </w:pPr>
      <w:r w:rsidRPr="00344325">
        <w:rPr>
          <w:sz w:val="20"/>
          <w:szCs w:val="20"/>
        </w:rPr>
        <w:t>The RP’s current expected delivery programme for the PSA-02 (Fire PSA) project is summarised below (only main milestones are listed):</w:t>
      </w:r>
    </w:p>
    <w:p w:rsidR="00D66719" w:rsidRPr="00344325" w:rsidRDefault="00D66719" w:rsidP="00D66719">
      <w:pPr>
        <w:pStyle w:val="ONRNumberedParagraph1"/>
        <w:numPr>
          <w:ilvl w:val="0"/>
          <w:numId w:val="0"/>
        </w:numPr>
        <w:spacing w:before="120"/>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Look w:val="01E0" w:firstRow="1" w:lastRow="1" w:firstColumn="1" w:lastColumn="1" w:noHBand="0" w:noVBand="0"/>
      </w:tblPr>
      <w:tblGrid>
        <w:gridCol w:w="1193"/>
        <w:gridCol w:w="2285"/>
        <w:gridCol w:w="5822"/>
      </w:tblGrid>
      <w:tr w:rsidR="00D66719" w:rsidRPr="00344325" w:rsidTr="008B0BB0">
        <w:trPr>
          <w:tblHeader/>
        </w:trPr>
        <w:tc>
          <w:tcPr>
            <w:tcW w:w="1193" w:type="dxa"/>
            <w:shd w:val="clear" w:color="auto" w:fill="auto"/>
          </w:tcPr>
          <w:p w:rsidR="00D66719" w:rsidRPr="00344325" w:rsidRDefault="00D66719" w:rsidP="008B0BB0">
            <w:pPr>
              <w:pStyle w:val="ONRNumberedParagraph1"/>
              <w:numPr>
                <w:ilvl w:val="0"/>
                <w:numId w:val="0"/>
              </w:numPr>
              <w:spacing w:before="120"/>
              <w:jc w:val="center"/>
              <w:rPr>
                <w:b/>
                <w:bCs/>
                <w:color w:val="000000"/>
                <w:sz w:val="20"/>
                <w:szCs w:val="20"/>
              </w:rPr>
            </w:pPr>
            <w:r w:rsidRPr="00344325">
              <w:rPr>
                <w:b/>
                <w:bCs/>
                <w:color w:val="000000"/>
                <w:sz w:val="20"/>
                <w:szCs w:val="20"/>
              </w:rPr>
              <w:t>Expected dates</w:t>
            </w:r>
          </w:p>
        </w:tc>
        <w:tc>
          <w:tcPr>
            <w:tcW w:w="2285" w:type="dxa"/>
            <w:shd w:val="clear" w:color="auto" w:fill="auto"/>
          </w:tcPr>
          <w:p w:rsidR="00D66719" w:rsidRPr="00344325" w:rsidRDefault="00D66719" w:rsidP="008B0BB0">
            <w:pPr>
              <w:pStyle w:val="ONRNumberedParagraph1"/>
              <w:numPr>
                <w:ilvl w:val="0"/>
                <w:numId w:val="0"/>
              </w:numPr>
              <w:spacing w:before="120"/>
              <w:jc w:val="center"/>
              <w:rPr>
                <w:b/>
                <w:bCs/>
                <w:color w:val="000000"/>
                <w:sz w:val="20"/>
                <w:szCs w:val="20"/>
              </w:rPr>
            </w:pPr>
            <w:r w:rsidRPr="00344325">
              <w:rPr>
                <w:b/>
                <w:bCs/>
                <w:color w:val="000000"/>
                <w:sz w:val="20"/>
                <w:szCs w:val="20"/>
              </w:rPr>
              <w:t>Main milestones</w:t>
            </w:r>
          </w:p>
        </w:tc>
        <w:tc>
          <w:tcPr>
            <w:tcW w:w="5822" w:type="dxa"/>
            <w:shd w:val="clear" w:color="auto" w:fill="auto"/>
          </w:tcPr>
          <w:p w:rsidR="00D66719" w:rsidRPr="00344325" w:rsidRDefault="00D66719" w:rsidP="008B0BB0">
            <w:pPr>
              <w:pStyle w:val="ONRNumberedParagraph1"/>
              <w:numPr>
                <w:ilvl w:val="0"/>
                <w:numId w:val="0"/>
              </w:numPr>
              <w:spacing w:before="120"/>
              <w:jc w:val="center"/>
              <w:rPr>
                <w:b/>
                <w:bCs/>
                <w:color w:val="000000"/>
                <w:sz w:val="20"/>
                <w:szCs w:val="20"/>
              </w:rPr>
            </w:pPr>
            <w:r w:rsidRPr="00344325">
              <w:rPr>
                <w:b/>
                <w:bCs/>
                <w:color w:val="000000"/>
                <w:sz w:val="20"/>
                <w:szCs w:val="20"/>
              </w:rPr>
              <w:t>Example of the information that will be submitted by the RP</w:t>
            </w:r>
          </w:p>
        </w:tc>
      </w:tr>
      <w:tr w:rsidR="00D66719" w:rsidRPr="00344325" w:rsidTr="008B0BB0">
        <w:tc>
          <w:tcPr>
            <w:tcW w:w="1193" w:type="dxa"/>
            <w:vMerge w:val="restart"/>
            <w:shd w:val="clear" w:color="auto" w:fill="auto"/>
          </w:tcPr>
          <w:p w:rsidR="00D66719" w:rsidRPr="00344325" w:rsidRDefault="00D94222" w:rsidP="008B0BB0">
            <w:pPr>
              <w:pStyle w:val="ONRNumberedParagraph1"/>
              <w:numPr>
                <w:ilvl w:val="0"/>
                <w:numId w:val="0"/>
              </w:numPr>
              <w:spacing w:before="120"/>
              <w:rPr>
                <w:bCs/>
                <w:color w:val="000000"/>
                <w:sz w:val="20"/>
                <w:szCs w:val="20"/>
              </w:rPr>
            </w:pPr>
            <w:r w:rsidRPr="00344325">
              <w:rPr>
                <w:bCs/>
                <w:color w:val="000000"/>
                <w:sz w:val="20"/>
                <w:szCs w:val="20"/>
              </w:rPr>
              <w:t>April</w:t>
            </w:r>
            <w:r w:rsidR="00D66719" w:rsidRPr="00344325">
              <w:rPr>
                <w:bCs/>
                <w:color w:val="000000"/>
                <w:sz w:val="20"/>
                <w:szCs w:val="20"/>
              </w:rPr>
              <w:t xml:space="preserve"> </w:t>
            </w:r>
            <w:r w:rsidR="003C2640" w:rsidRPr="00344325">
              <w:rPr>
                <w:bCs/>
                <w:color w:val="000000"/>
                <w:sz w:val="20"/>
                <w:szCs w:val="20"/>
              </w:rPr>
              <w:t xml:space="preserve">to July </w:t>
            </w:r>
            <w:r w:rsidR="00D66719" w:rsidRPr="00344325">
              <w:rPr>
                <w:bCs/>
                <w:color w:val="000000"/>
                <w:sz w:val="20"/>
                <w:szCs w:val="20"/>
              </w:rPr>
              <w:t xml:space="preserve">2015 </w:t>
            </w:r>
          </w:p>
        </w:tc>
        <w:tc>
          <w:tcPr>
            <w:tcW w:w="2285" w:type="dxa"/>
            <w:shd w:val="clear" w:color="auto" w:fill="auto"/>
          </w:tcPr>
          <w:p w:rsidR="00D66719" w:rsidRPr="00344325" w:rsidRDefault="00D66719" w:rsidP="008B0BB0">
            <w:pPr>
              <w:pStyle w:val="ONRNumberedParagraph1"/>
              <w:numPr>
                <w:ilvl w:val="0"/>
                <w:numId w:val="0"/>
              </w:numPr>
              <w:spacing w:before="120"/>
              <w:rPr>
                <w:bCs/>
                <w:color w:val="000000"/>
                <w:sz w:val="20"/>
                <w:szCs w:val="20"/>
              </w:rPr>
            </w:pPr>
            <w:r w:rsidRPr="00344325">
              <w:rPr>
                <w:iCs/>
                <w:sz w:val="20"/>
                <w:szCs w:val="20"/>
              </w:rPr>
              <w:t>Stage 1</w:t>
            </w:r>
          </w:p>
        </w:tc>
        <w:tc>
          <w:tcPr>
            <w:tcW w:w="5822" w:type="dxa"/>
            <w:shd w:val="clear" w:color="auto" w:fill="auto"/>
          </w:tcPr>
          <w:p w:rsidR="00D66719" w:rsidRPr="00344325" w:rsidRDefault="00D66719" w:rsidP="008B0BB0">
            <w:pPr>
              <w:pStyle w:val="ONRNumberedParagraph1"/>
              <w:numPr>
                <w:ilvl w:val="0"/>
                <w:numId w:val="0"/>
              </w:numPr>
              <w:spacing w:before="120"/>
              <w:rPr>
                <w:bCs/>
                <w:color w:val="000000"/>
                <w:sz w:val="20"/>
                <w:szCs w:val="20"/>
              </w:rPr>
            </w:pPr>
          </w:p>
        </w:tc>
      </w:tr>
      <w:tr w:rsidR="00D66719" w:rsidRPr="00344325" w:rsidTr="008B0BB0">
        <w:tc>
          <w:tcPr>
            <w:tcW w:w="1193" w:type="dxa"/>
            <w:vMerge/>
            <w:shd w:val="clear" w:color="auto" w:fill="auto"/>
          </w:tcPr>
          <w:p w:rsidR="00D66719" w:rsidRPr="00344325" w:rsidRDefault="00D66719" w:rsidP="008B0BB0">
            <w:pPr>
              <w:pStyle w:val="ONRNumberedParagraph1"/>
              <w:numPr>
                <w:ilvl w:val="0"/>
                <w:numId w:val="0"/>
              </w:numPr>
              <w:spacing w:before="120"/>
              <w:rPr>
                <w:bCs/>
                <w:color w:val="000000"/>
                <w:sz w:val="20"/>
                <w:szCs w:val="20"/>
              </w:rPr>
            </w:pPr>
          </w:p>
        </w:tc>
        <w:tc>
          <w:tcPr>
            <w:tcW w:w="2285" w:type="dxa"/>
            <w:shd w:val="clear" w:color="auto" w:fill="auto"/>
          </w:tcPr>
          <w:p w:rsidR="00D66719" w:rsidRPr="00344325" w:rsidRDefault="00E404C4" w:rsidP="00E404C4">
            <w:pPr>
              <w:pStyle w:val="ONRNumberedParagraph1"/>
              <w:numPr>
                <w:ilvl w:val="0"/>
                <w:numId w:val="0"/>
              </w:numPr>
              <w:spacing w:before="120"/>
              <w:rPr>
                <w:bCs/>
                <w:color w:val="000000"/>
                <w:sz w:val="20"/>
                <w:szCs w:val="20"/>
              </w:rPr>
            </w:pPr>
            <w:r w:rsidRPr="00344325">
              <w:rPr>
                <w:iCs/>
                <w:sz w:val="20"/>
                <w:szCs w:val="20"/>
              </w:rPr>
              <w:t>Review of i</w:t>
            </w:r>
            <w:r w:rsidR="00D66719" w:rsidRPr="00344325">
              <w:rPr>
                <w:iCs/>
                <w:sz w:val="20"/>
                <w:szCs w:val="20"/>
              </w:rPr>
              <w:t>nitial project information supporting the UK AP1000 PSA for the fire PSA.</w:t>
            </w:r>
          </w:p>
        </w:tc>
        <w:tc>
          <w:tcPr>
            <w:tcW w:w="5822" w:type="dxa"/>
            <w:shd w:val="clear" w:color="auto" w:fill="auto"/>
          </w:tcPr>
          <w:p w:rsidR="00D66719" w:rsidRPr="00344325" w:rsidRDefault="00D66719" w:rsidP="008B0BB0">
            <w:pPr>
              <w:pStyle w:val="Header"/>
              <w:tabs>
                <w:tab w:val="clear" w:pos="4153"/>
                <w:tab w:val="clear" w:pos="8306"/>
                <w:tab w:val="left" w:pos="540"/>
              </w:tabs>
              <w:spacing w:before="120" w:after="120"/>
              <w:rPr>
                <w:rFonts w:cs="Arial"/>
                <w:iCs/>
                <w:sz w:val="20"/>
                <w:szCs w:val="20"/>
              </w:rPr>
            </w:pPr>
            <w:r w:rsidRPr="00344325">
              <w:rPr>
                <w:rFonts w:cs="Arial"/>
                <w:iCs/>
                <w:sz w:val="20"/>
                <w:szCs w:val="20"/>
              </w:rPr>
              <w:t>Fire PSA Guidebook.  This contains the methodologies to be used by WEC.</w:t>
            </w:r>
          </w:p>
          <w:p w:rsidR="00E74278" w:rsidRPr="00344325" w:rsidRDefault="00D66719" w:rsidP="00E74278">
            <w:pPr>
              <w:pStyle w:val="ONRNumberedParagraph1"/>
              <w:numPr>
                <w:ilvl w:val="0"/>
                <w:numId w:val="0"/>
              </w:numPr>
              <w:spacing w:before="120"/>
              <w:rPr>
                <w:iCs/>
                <w:sz w:val="20"/>
                <w:szCs w:val="20"/>
              </w:rPr>
            </w:pPr>
            <w:r w:rsidRPr="00344325">
              <w:rPr>
                <w:iCs/>
                <w:sz w:val="20"/>
                <w:szCs w:val="20"/>
              </w:rPr>
              <w:t xml:space="preserve">Plant partitioning and </w:t>
            </w:r>
            <w:r w:rsidR="00E74278" w:rsidRPr="00344325">
              <w:rPr>
                <w:iCs/>
                <w:sz w:val="20"/>
                <w:szCs w:val="20"/>
              </w:rPr>
              <w:t>fire equipment selection analysis.</w:t>
            </w:r>
          </w:p>
          <w:p w:rsidR="00E74278" w:rsidRPr="00344325" w:rsidRDefault="00E74278" w:rsidP="008B0BB0">
            <w:pPr>
              <w:pStyle w:val="ONRNumberedParagraph1"/>
              <w:numPr>
                <w:ilvl w:val="0"/>
                <w:numId w:val="0"/>
              </w:numPr>
              <w:spacing w:before="120"/>
              <w:rPr>
                <w:iCs/>
                <w:sz w:val="20"/>
                <w:szCs w:val="20"/>
              </w:rPr>
            </w:pPr>
            <w:r w:rsidRPr="00344325">
              <w:rPr>
                <w:iCs/>
                <w:sz w:val="20"/>
                <w:szCs w:val="20"/>
              </w:rPr>
              <w:t>Cable fire analysis.</w:t>
            </w:r>
          </w:p>
          <w:p w:rsidR="00D66719" w:rsidRPr="00344325" w:rsidRDefault="00E74278" w:rsidP="00D66719">
            <w:pPr>
              <w:pStyle w:val="ONRNumberedParagraph1"/>
              <w:numPr>
                <w:ilvl w:val="0"/>
                <w:numId w:val="0"/>
              </w:numPr>
              <w:spacing w:before="120"/>
              <w:rPr>
                <w:iCs/>
                <w:sz w:val="20"/>
                <w:szCs w:val="20"/>
              </w:rPr>
            </w:pPr>
            <w:r w:rsidRPr="00344325">
              <w:rPr>
                <w:iCs/>
                <w:sz w:val="20"/>
                <w:szCs w:val="20"/>
              </w:rPr>
              <w:t>F</w:t>
            </w:r>
            <w:r w:rsidR="00D66719" w:rsidRPr="00344325">
              <w:rPr>
                <w:iCs/>
                <w:sz w:val="20"/>
                <w:szCs w:val="20"/>
              </w:rPr>
              <w:t xml:space="preserve">ire initiating event frequency analysis.  </w:t>
            </w:r>
          </w:p>
        </w:tc>
      </w:tr>
      <w:tr w:rsidR="00D66719" w:rsidRPr="00344325" w:rsidTr="008B0BB0">
        <w:tc>
          <w:tcPr>
            <w:tcW w:w="1193" w:type="dxa"/>
            <w:shd w:val="clear" w:color="auto" w:fill="auto"/>
          </w:tcPr>
          <w:p w:rsidR="00D66719" w:rsidRPr="00344325" w:rsidRDefault="00D94222" w:rsidP="008B0BB0">
            <w:pPr>
              <w:pStyle w:val="ONRNumberedParagraph1"/>
              <w:numPr>
                <w:ilvl w:val="0"/>
                <w:numId w:val="0"/>
              </w:numPr>
              <w:spacing w:before="120"/>
              <w:rPr>
                <w:bCs/>
                <w:color w:val="000000"/>
                <w:sz w:val="20"/>
                <w:szCs w:val="20"/>
              </w:rPr>
            </w:pPr>
            <w:r w:rsidRPr="00344325">
              <w:rPr>
                <w:bCs/>
                <w:color w:val="000000"/>
                <w:sz w:val="20"/>
                <w:szCs w:val="20"/>
              </w:rPr>
              <w:t>July</w:t>
            </w:r>
            <w:r w:rsidR="00D66719" w:rsidRPr="00344325">
              <w:rPr>
                <w:bCs/>
                <w:color w:val="000000"/>
                <w:sz w:val="20"/>
                <w:szCs w:val="20"/>
              </w:rPr>
              <w:t xml:space="preserve"> 2015</w:t>
            </w:r>
            <w:r w:rsidR="0056111F" w:rsidRPr="00344325">
              <w:rPr>
                <w:bCs/>
                <w:color w:val="000000"/>
                <w:sz w:val="20"/>
                <w:szCs w:val="20"/>
              </w:rPr>
              <w:t xml:space="preserve"> to February</w:t>
            </w:r>
            <w:r w:rsidRPr="00344325">
              <w:rPr>
                <w:bCs/>
                <w:color w:val="000000"/>
                <w:sz w:val="20"/>
                <w:szCs w:val="20"/>
              </w:rPr>
              <w:t xml:space="preserve"> 2016</w:t>
            </w:r>
          </w:p>
        </w:tc>
        <w:tc>
          <w:tcPr>
            <w:tcW w:w="2285" w:type="dxa"/>
            <w:shd w:val="clear" w:color="auto" w:fill="auto"/>
          </w:tcPr>
          <w:p w:rsidR="00D66719" w:rsidRPr="00344325" w:rsidRDefault="00D66719" w:rsidP="008B0BB0">
            <w:pPr>
              <w:pStyle w:val="ONRNumberedParagraph1"/>
              <w:numPr>
                <w:ilvl w:val="0"/>
                <w:numId w:val="0"/>
              </w:numPr>
              <w:spacing w:before="120"/>
              <w:rPr>
                <w:iCs/>
                <w:sz w:val="20"/>
                <w:szCs w:val="20"/>
              </w:rPr>
            </w:pPr>
            <w:r w:rsidRPr="00344325">
              <w:rPr>
                <w:iCs/>
                <w:sz w:val="20"/>
                <w:szCs w:val="20"/>
              </w:rPr>
              <w:t>Stage 2</w:t>
            </w:r>
          </w:p>
          <w:p w:rsidR="00D66719" w:rsidRPr="00344325" w:rsidRDefault="00D66719" w:rsidP="008B0BB0">
            <w:pPr>
              <w:pStyle w:val="ONRNumberedParagraph1"/>
              <w:numPr>
                <w:ilvl w:val="0"/>
                <w:numId w:val="0"/>
              </w:numPr>
              <w:spacing w:before="120"/>
              <w:rPr>
                <w:iCs/>
                <w:sz w:val="20"/>
                <w:szCs w:val="20"/>
              </w:rPr>
            </w:pPr>
          </w:p>
        </w:tc>
        <w:tc>
          <w:tcPr>
            <w:tcW w:w="5822" w:type="dxa"/>
            <w:shd w:val="clear" w:color="auto" w:fill="auto"/>
          </w:tcPr>
          <w:p w:rsidR="00D66719" w:rsidRPr="00344325" w:rsidRDefault="00D66719" w:rsidP="008B0BB0">
            <w:pPr>
              <w:pStyle w:val="ONRNumberedParagraph1"/>
              <w:numPr>
                <w:ilvl w:val="0"/>
                <w:numId w:val="0"/>
              </w:numPr>
              <w:spacing w:before="120"/>
              <w:rPr>
                <w:iCs/>
                <w:sz w:val="20"/>
                <w:szCs w:val="20"/>
              </w:rPr>
            </w:pPr>
          </w:p>
        </w:tc>
      </w:tr>
      <w:tr w:rsidR="00D66719" w:rsidRPr="00344325" w:rsidTr="008B0BB0">
        <w:tc>
          <w:tcPr>
            <w:tcW w:w="1193" w:type="dxa"/>
            <w:shd w:val="clear" w:color="auto" w:fill="auto"/>
          </w:tcPr>
          <w:p w:rsidR="00D66719" w:rsidRPr="00344325" w:rsidRDefault="00D66719" w:rsidP="008B0BB0">
            <w:pPr>
              <w:pStyle w:val="ONRNumberedParagraph1"/>
              <w:numPr>
                <w:ilvl w:val="0"/>
                <w:numId w:val="0"/>
              </w:numPr>
              <w:spacing w:before="120"/>
              <w:rPr>
                <w:bCs/>
                <w:color w:val="000000"/>
                <w:sz w:val="20"/>
                <w:szCs w:val="20"/>
              </w:rPr>
            </w:pPr>
          </w:p>
        </w:tc>
        <w:tc>
          <w:tcPr>
            <w:tcW w:w="2285" w:type="dxa"/>
            <w:shd w:val="clear" w:color="auto" w:fill="auto"/>
          </w:tcPr>
          <w:p w:rsidR="00D66719" w:rsidRPr="00344325" w:rsidRDefault="00D66719" w:rsidP="008B0BB0">
            <w:pPr>
              <w:pStyle w:val="ONRNumberedParagraph1"/>
              <w:numPr>
                <w:ilvl w:val="0"/>
                <w:numId w:val="0"/>
              </w:numPr>
              <w:spacing w:before="120"/>
              <w:rPr>
                <w:iCs/>
                <w:sz w:val="20"/>
                <w:szCs w:val="20"/>
              </w:rPr>
            </w:pPr>
            <w:r w:rsidRPr="00344325">
              <w:rPr>
                <w:iCs/>
                <w:sz w:val="20"/>
                <w:szCs w:val="20"/>
              </w:rPr>
              <w:t>Workshops in the UK and/or US.</w:t>
            </w:r>
          </w:p>
        </w:tc>
        <w:tc>
          <w:tcPr>
            <w:tcW w:w="5822" w:type="dxa"/>
            <w:shd w:val="clear" w:color="auto" w:fill="auto"/>
          </w:tcPr>
          <w:p w:rsidR="00D66719" w:rsidRPr="00344325" w:rsidRDefault="00D66719" w:rsidP="008B0BB0">
            <w:pPr>
              <w:pStyle w:val="ONRNumberedParagraph1"/>
              <w:numPr>
                <w:ilvl w:val="0"/>
                <w:numId w:val="0"/>
              </w:numPr>
              <w:spacing w:before="120"/>
              <w:rPr>
                <w:iCs/>
                <w:sz w:val="20"/>
                <w:szCs w:val="20"/>
              </w:rPr>
            </w:pPr>
            <w:r w:rsidRPr="00344325">
              <w:rPr>
                <w:iCs/>
                <w:sz w:val="20"/>
                <w:szCs w:val="20"/>
              </w:rPr>
              <w:t>Gap in the delivery of work from the RP during which the RP will be producing the risk models and results.</w:t>
            </w:r>
          </w:p>
          <w:p w:rsidR="00D66719" w:rsidRPr="00344325" w:rsidRDefault="00D66719" w:rsidP="008B0BB0">
            <w:pPr>
              <w:pStyle w:val="ONRNumberedParagraph1"/>
              <w:numPr>
                <w:ilvl w:val="0"/>
                <w:numId w:val="0"/>
              </w:numPr>
              <w:spacing w:before="120"/>
              <w:rPr>
                <w:iCs/>
                <w:sz w:val="20"/>
                <w:szCs w:val="20"/>
              </w:rPr>
            </w:pPr>
            <w:r w:rsidRPr="00344325">
              <w:rPr>
                <w:iCs/>
                <w:sz w:val="20"/>
                <w:szCs w:val="20"/>
              </w:rPr>
              <w:t>The workshops will monitor technical progress, clarify ONR expectations and sample work produced by the RP.</w:t>
            </w:r>
          </w:p>
        </w:tc>
      </w:tr>
      <w:tr w:rsidR="00D66719" w:rsidRPr="00344325" w:rsidTr="008B0BB0">
        <w:tc>
          <w:tcPr>
            <w:tcW w:w="1193" w:type="dxa"/>
            <w:shd w:val="clear" w:color="auto" w:fill="auto"/>
          </w:tcPr>
          <w:p w:rsidR="00D66719" w:rsidRPr="00344325" w:rsidRDefault="0056111F" w:rsidP="008B0BB0">
            <w:pPr>
              <w:pStyle w:val="ONRNumberedParagraph1"/>
              <w:numPr>
                <w:ilvl w:val="0"/>
                <w:numId w:val="0"/>
              </w:numPr>
              <w:spacing w:before="120"/>
              <w:rPr>
                <w:bCs/>
                <w:color w:val="000000"/>
                <w:sz w:val="20"/>
                <w:szCs w:val="20"/>
              </w:rPr>
            </w:pPr>
            <w:r w:rsidRPr="00344325">
              <w:rPr>
                <w:bCs/>
                <w:color w:val="000000"/>
                <w:sz w:val="20"/>
                <w:szCs w:val="20"/>
              </w:rPr>
              <w:t>March</w:t>
            </w:r>
            <w:r w:rsidR="00D66719" w:rsidRPr="00344325">
              <w:rPr>
                <w:bCs/>
                <w:color w:val="000000"/>
                <w:sz w:val="20"/>
                <w:szCs w:val="20"/>
              </w:rPr>
              <w:t xml:space="preserve"> </w:t>
            </w:r>
            <w:r w:rsidR="003C2640" w:rsidRPr="00344325">
              <w:rPr>
                <w:bCs/>
                <w:color w:val="000000"/>
                <w:sz w:val="20"/>
                <w:szCs w:val="20"/>
              </w:rPr>
              <w:t xml:space="preserve">to June </w:t>
            </w:r>
            <w:r w:rsidR="00D66719" w:rsidRPr="00344325">
              <w:rPr>
                <w:bCs/>
                <w:color w:val="000000"/>
                <w:sz w:val="20"/>
                <w:szCs w:val="20"/>
              </w:rPr>
              <w:t>201</w:t>
            </w:r>
            <w:r w:rsidR="00CD0342" w:rsidRPr="00344325">
              <w:rPr>
                <w:bCs/>
                <w:color w:val="000000"/>
                <w:sz w:val="20"/>
                <w:szCs w:val="20"/>
              </w:rPr>
              <w:t>6</w:t>
            </w:r>
          </w:p>
        </w:tc>
        <w:tc>
          <w:tcPr>
            <w:tcW w:w="2285" w:type="dxa"/>
            <w:shd w:val="clear" w:color="auto" w:fill="auto"/>
          </w:tcPr>
          <w:p w:rsidR="00D66719" w:rsidRPr="00344325" w:rsidRDefault="00D66719" w:rsidP="008B0BB0">
            <w:pPr>
              <w:pStyle w:val="ONRNumberedParagraph1"/>
              <w:numPr>
                <w:ilvl w:val="0"/>
                <w:numId w:val="0"/>
              </w:numPr>
              <w:spacing w:before="120"/>
              <w:rPr>
                <w:iCs/>
                <w:sz w:val="20"/>
                <w:szCs w:val="20"/>
              </w:rPr>
            </w:pPr>
            <w:r w:rsidRPr="00344325">
              <w:rPr>
                <w:iCs/>
                <w:sz w:val="20"/>
                <w:szCs w:val="20"/>
              </w:rPr>
              <w:t>Stage 3</w:t>
            </w:r>
          </w:p>
        </w:tc>
        <w:tc>
          <w:tcPr>
            <w:tcW w:w="5822" w:type="dxa"/>
            <w:shd w:val="clear" w:color="auto" w:fill="auto"/>
          </w:tcPr>
          <w:p w:rsidR="00D66719" w:rsidRPr="00344325" w:rsidRDefault="00D66719" w:rsidP="008B0BB0">
            <w:pPr>
              <w:pStyle w:val="ONRNumberedParagraph1"/>
              <w:numPr>
                <w:ilvl w:val="0"/>
                <w:numId w:val="0"/>
              </w:numPr>
              <w:spacing w:before="120"/>
              <w:rPr>
                <w:iCs/>
                <w:sz w:val="20"/>
                <w:szCs w:val="20"/>
              </w:rPr>
            </w:pPr>
          </w:p>
        </w:tc>
      </w:tr>
      <w:tr w:rsidR="00D66719" w:rsidRPr="00344325" w:rsidTr="008B0BB0">
        <w:tc>
          <w:tcPr>
            <w:tcW w:w="1193" w:type="dxa"/>
            <w:shd w:val="clear" w:color="auto" w:fill="auto"/>
          </w:tcPr>
          <w:p w:rsidR="00D66719" w:rsidRPr="00344325" w:rsidRDefault="00D66719" w:rsidP="008B0BB0">
            <w:pPr>
              <w:pStyle w:val="ONRNumberedParagraph1"/>
              <w:numPr>
                <w:ilvl w:val="0"/>
                <w:numId w:val="0"/>
              </w:numPr>
              <w:spacing w:before="120"/>
              <w:rPr>
                <w:bCs/>
                <w:color w:val="000000"/>
                <w:sz w:val="20"/>
                <w:szCs w:val="20"/>
              </w:rPr>
            </w:pPr>
          </w:p>
        </w:tc>
        <w:tc>
          <w:tcPr>
            <w:tcW w:w="2285" w:type="dxa"/>
            <w:shd w:val="clear" w:color="auto" w:fill="auto"/>
          </w:tcPr>
          <w:p w:rsidR="00D66719" w:rsidRPr="00344325" w:rsidRDefault="00D66719" w:rsidP="008B0BB0">
            <w:pPr>
              <w:pStyle w:val="ONRNumberedParagraph1"/>
              <w:numPr>
                <w:ilvl w:val="0"/>
                <w:numId w:val="0"/>
              </w:numPr>
              <w:spacing w:before="120"/>
              <w:rPr>
                <w:iCs/>
                <w:sz w:val="20"/>
                <w:szCs w:val="20"/>
              </w:rPr>
            </w:pPr>
            <w:r w:rsidRPr="00344325">
              <w:rPr>
                <w:iCs/>
                <w:sz w:val="20"/>
                <w:szCs w:val="20"/>
              </w:rPr>
              <w:t xml:space="preserve">Receipt </w:t>
            </w:r>
            <w:r w:rsidR="003C2640" w:rsidRPr="00344325">
              <w:rPr>
                <w:iCs/>
                <w:sz w:val="20"/>
                <w:szCs w:val="20"/>
              </w:rPr>
              <w:t xml:space="preserve">and review </w:t>
            </w:r>
            <w:r w:rsidRPr="00344325">
              <w:rPr>
                <w:iCs/>
                <w:sz w:val="20"/>
                <w:szCs w:val="20"/>
              </w:rPr>
              <w:t>of risk model work and results</w:t>
            </w:r>
          </w:p>
        </w:tc>
        <w:tc>
          <w:tcPr>
            <w:tcW w:w="5822" w:type="dxa"/>
            <w:shd w:val="clear" w:color="auto" w:fill="auto"/>
          </w:tcPr>
          <w:p w:rsidR="00D66719" w:rsidRPr="00344325" w:rsidRDefault="00E74278" w:rsidP="008B0BB0">
            <w:pPr>
              <w:pStyle w:val="ONRNumberedParagraph1"/>
              <w:numPr>
                <w:ilvl w:val="0"/>
                <w:numId w:val="0"/>
              </w:numPr>
              <w:spacing w:before="120"/>
              <w:rPr>
                <w:iCs/>
                <w:sz w:val="20"/>
                <w:szCs w:val="20"/>
              </w:rPr>
            </w:pPr>
            <w:r w:rsidRPr="00344325">
              <w:rPr>
                <w:iCs/>
                <w:sz w:val="20"/>
                <w:szCs w:val="20"/>
              </w:rPr>
              <w:t>Fire Human Reliability</w:t>
            </w:r>
            <w:r w:rsidR="00D66719" w:rsidRPr="00344325">
              <w:rPr>
                <w:iCs/>
                <w:sz w:val="20"/>
                <w:szCs w:val="20"/>
              </w:rPr>
              <w:t xml:space="preserve"> analysis.</w:t>
            </w:r>
          </w:p>
          <w:p w:rsidR="00D66719" w:rsidRPr="00344325" w:rsidRDefault="00D66719" w:rsidP="008B0BB0">
            <w:pPr>
              <w:pStyle w:val="ONRNumberedParagraph1"/>
              <w:numPr>
                <w:ilvl w:val="0"/>
                <w:numId w:val="0"/>
              </w:numPr>
              <w:spacing w:before="120"/>
              <w:rPr>
                <w:iCs/>
                <w:sz w:val="20"/>
                <w:szCs w:val="20"/>
              </w:rPr>
            </w:pPr>
            <w:r w:rsidRPr="00344325">
              <w:rPr>
                <w:iCs/>
                <w:sz w:val="20"/>
                <w:szCs w:val="20"/>
              </w:rPr>
              <w:t>Main Control Room fire analysis.</w:t>
            </w:r>
          </w:p>
          <w:p w:rsidR="00D66719" w:rsidRPr="00344325" w:rsidRDefault="00D66719" w:rsidP="008B0BB0">
            <w:pPr>
              <w:pStyle w:val="ONRNumberedParagraph1"/>
              <w:numPr>
                <w:ilvl w:val="0"/>
                <w:numId w:val="0"/>
              </w:numPr>
              <w:spacing w:before="120"/>
              <w:rPr>
                <w:iCs/>
                <w:sz w:val="20"/>
                <w:szCs w:val="20"/>
              </w:rPr>
            </w:pPr>
            <w:r w:rsidRPr="00344325">
              <w:rPr>
                <w:iCs/>
                <w:sz w:val="20"/>
                <w:szCs w:val="20"/>
              </w:rPr>
              <w:t xml:space="preserve">Completed </w:t>
            </w:r>
            <w:r w:rsidR="00E74278" w:rsidRPr="00344325">
              <w:rPr>
                <w:iCs/>
                <w:sz w:val="20"/>
                <w:szCs w:val="20"/>
              </w:rPr>
              <w:t xml:space="preserve">fire </w:t>
            </w:r>
            <w:r w:rsidRPr="00344325">
              <w:rPr>
                <w:iCs/>
                <w:sz w:val="20"/>
                <w:szCs w:val="20"/>
              </w:rPr>
              <w:t>risk model and documentation: at power Level 1 and Level 2 risk models:</w:t>
            </w:r>
          </w:p>
          <w:p w:rsidR="00D66719" w:rsidRPr="00344325" w:rsidRDefault="00D66719" w:rsidP="008B0BB0">
            <w:pPr>
              <w:pStyle w:val="ONRNumberedParagraph1"/>
              <w:numPr>
                <w:ilvl w:val="0"/>
                <w:numId w:val="0"/>
              </w:numPr>
              <w:spacing w:before="120"/>
              <w:rPr>
                <w:iCs/>
                <w:sz w:val="20"/>
                <w:szCs w:val="20"/>
              </w:rPr>
            </w:pPr>
            <w:r w:rsidRPr="00344325">
              <w:rPr>
                <w:iCs/>
                <w:sz w:val="20"/>
                <w:szCs w:val="20"/>
              </w:rPr>
              <w:t xml:space="preserve">Supporting analysis: </w:t>
            </w:r>
            <w:r w:rsidR="006F1A40" w:rsidRPr="00344325">
              <w:rPr>
                <w:iCs/>
                <w:sz w:val="20"/>
                <w:szCs w:val="20"/>
              </w:rPr>
              <w:t>Fire performance analysis (e.g. CFAST/FDS) fi</w:t>
            </w:r>
            <w:r w:rsidR="00E74278" w:rsidRPr="00344325">
              <w:rPr>
                <w:iCs/>
                <w:sz w:val="20"/>
                <w:szCs w:val="20"/>
              </w:rPr>
              <w:t xml:space="preserve">re PSA database, </w:t>
            </w:r>
            <w:r w:rsidRPr="00344325">
              <w:rPr>
                <w:iCs/>
                <w:sz w:val="20"/>
                <w:szCs w:val="20"/>
              </w:rPr>
              <w:t>data justifications, HRA and systems analysis.</w:t>
            </w:r>
          </w:p>
          <w:p w:rsidR="00D66719" w:rsidRPr="00344325" w:rsidRDefault="00E74278" w:rsidP="008B0BB0">
            <w:pPr>
              <w:pStyle w:val="ONRNumberedParagraph1"/>
              <w:numPr>
                <w:ilvl w:val="0"/>
                <w:numId w:val="0"/>
              </w:numPr>
              <w:spacing w:before="120"/>
              <w:rPr>
                <w:iCs/>
                <w:sz w:val="20"/>
                <w:szCs w:val="20"/>
              </w:rPr>
            </w:pPr>
            <w:r w:rsidRPr="00344325">
              <w:rPr>
                <w:iCs/>
                <w:sz w:val="20"/>
                <w:szCs w:val="20"/>
              </w:rPr>
              <w:t>Fire ALARP analysis.</w:t>
            </w:r>
          </w:p>
          <w:p w:rsidR="00D66719" w:rsidRPr="00344325" w:rsidRDefault="00D66719" w:rsidP="008B0BB0">
            <w:pPr>
              <w:pStyle w:val="ONRNumberedParagraph1"/>
              <w:numPr>
                <w:ilvl w:val="0"/>
                <w:numId w:val="0"/>
              </w:numPr>
              <w:spacing w:before="120"/>
              <w:rPr>
                <w:iCs/>
                <w:sz w:val="20"/>
                <w:szCs w:val="20"/>
              </w:rPr>
            </w:pPr>
            <w:r w:rsidRPr="00344325">
              <w:rPr>
                <w:iCs/>
                <w:sz w:val="20"/>
                <w:szCs w:val="20"/>
              </w:rPr>
              <w:t>Quantification Notebook.  Numerical evaluations and results.</w:t>
            </w:r>
          </w:p>
          <w:p w:rsidR="00E74278" w:rsidRPr="00344325" w:rsidRDefault="00E74278" w:rsidP="008B0BB0">
            <w:pPr>
              <w:pStyle w:val="ONRNumberedParagraph1"/>
              <w:numPr>
                <w:ilvl w:val="0"/>
                <w:numId w:val="0"/>
              </w:numPr>
              <w:spacing w:before="120"/>
              <w:rPr>
                <w:iCs/>
                <w:sz w:val="20"/>
                <w:szCs w:val="20"/>
              </w:rPr>
            </w:pPr>
            <w:r w:rsidRPr="00344325">
              <w:rPr>
                <w:iCs/>
                <w:sz w:val="20"/>
                <w:szCs w:val="20"/>
              </w:rPr>
              <w:t>Living fire PSA procedure.</w:t>
            </w:r>
          </w:p>
          <w:p w:rsidR="00D66719" w:rsidRPr="00344325" w:rsidRDefault="00D66719" w:rsidP="008B0BB0">
            <w:pPr>
              <w:pStyle w:val="ONRNumberedParagraph1"/>
              <w:numPr>
                <w:ilvl w:val="0"/>
                <w:numId w:val="0"/>
              </w:numPr>
              <w:spacing w:before="120"/>
              <w:rPr>
                <w:iCs/>
                <w:sz w:val="20"/>
                <w:szCs w:val="20"/>
              </w:rPr>
            </w:pPr>
            <w:r w:rsidRPr="00344325">
              <w:rPr>
                <w:iCs/>
                <w:sz w:val="20"/>
                <w:szCs w:val="20"/>
              </w:rPr>
              <w:t>Gap Analysis.  Implications of the revised risk models on the CDF and LRF compared with the GDA Step 4 PSA results.</w:t>
            </w:r>
          </w:p>
          <w:p w:rsidR="00D66719" w:rsidRPr="00344325" w:rsidRDefault="00D66719" w:rsidP="008B0BB0">
            <w:pPr>
              <w:pStyle w:val="ONRNumberedParagraph1"/>
              <w:numPr>
                <w:ilvl w:val="0"/>
                <w:numId w:val="0"/>
              </w:numPr>
              <w:spacing w:before="120"/>
              <w:rPr>
                <w:iCs/>
                <w:sz w:val="20"/>
                <w:szCs w:val="20"/>
              </w:rPr>
            </w:pPr>
            <w:r w:rsidRPr="00344325">
              <w:rPr>
                <w:iCs/>
                <w:sz w:val="20"/>
                <w:szCs w:val="20"/>
              </w:rPr>
              <w:t>Qualitative assessment of Class 1 and Class 2 design changes.</w:t>
            </w:r>
            <w:r w:rsidRPr="00344325">
              <w:rPr>
                <w:iCs/>
                <w:sz w:val="20"/>
                <w:szCs w:val="20"/>
              </w:rPr>
              <w:tab/>
            </w:r>
          </w:p>
        </w:tc>
      </w:tr>
      <w:tr w:rsidR="00D66719" w:rsidRPr="00344325" w:rsidTr="008B0BB0">
        <w:tc>
          <w:tcPr>
            <w:tcW w:w="1193" w:type="dxa"/>
            <w:shd w:val="clear" w:color="auto" w:fill="auto"/>
          </w:tcPr>
          <w:p w:rsidR="00D66719" w:rsidRPr="00344325" w:rsidRDefault="0056111F" w:rsidP="008B0BB0">
            <w:pPr>
              <w:pStyle w:val="ONRNumberedParagraph1"/>
              <w:numPr>
                <w:ilvl w:val="0"/>
                <w:numId w:val="0"/>
              </w:numPr>
              <w:spacing w:before="120"/>
              <w:rPr>
                <w:bCs/>
                <w:color w:val="000000"/>
                <w:sz w:val="20"/>
                <w:szCs w:val="20"/>
              </w:rPr>
            </w:pPr>
            <w:r w:rsidRPr="00344325">
              <w:rPr>
                <w:bCs/>
                <w:color w:val="000000"/>
                <w:sz w:val="20"/>
                <w:szCs w:val="20"/>
              </w:rPr>
              <w:t>April</w:t>
            </w:r>
            <w:r w:rsidR="00D66719" w:rsidRPr="00344325">
              <w:rPr>
                <w:bCs/>
                <w:color w:val="000000"/>
                <w:sz w:val="20"/>
                <w:szCs w:val="20"/>
              </w:rPr>
              <w:t xml:space="preserve"> </w:t>
            </w:r>
            <w:r w:rsidRPr="00344325">
              <w:rPr>
                <w:bCs/>
                <w:color w:val="000000"/>
                <w:sz w:val="20"/>
                <w:szCs w:val="20"/>
              </w:rPr>
              <w:t xml:space="preserve">to August </w:t>
            </w:r>
            <w:r w:rsidR="00D66719" w:rsidRPr="00344325">
              <w:rPr>
                <w:bCs/>
                <w:color w:val="000000"/>
                <w:sz w:val="20"/>
                <w:szCs w:val="20"/>
              </w:rPr>
              <w:t>201</w:t>
            </w:r>
            <w:r w:rsidR="007C5B14" w:rsidRPr="00344325">
              <w:rPr>
                <w:bCs/>
                <w:color w:val="000000"/>
                <w:sz w:val="20"/>
                <w:szCs w:val="20"/>
              </w:rPr>
              <w:t>6</w:t>
            </w:r>
          </w:p>
        </w:tc>
        <w:tc>
          <w:tcPr>
            <w:tcW w:w="2285" w:type="dxa"/>
            <w:shd w:val="clear" w:color="auto" w:fill="auto"/>
          </w:tcPr>
          <w:p w:rsidR="00D66719" w:rsidRPr="00344325" w:rsidRDefault="00D66719" w:rsidP="008B0BB0">
            <w:pPr>
              <w:pStyle w:val="ONRNumberedParagraph1"/>
              <w:numPr>
                <w:ilvl w:val="0"/>
                <w:numId w:val="0"/>
              </w:numPr>
              <w:spacing w:before="120"/>
              <w:rPr>
                <w:iCs/>
                <w:sz w:val="20"/>
                <w:szCs w:val="20"/>
              </w:rPr>
            </w:pPr>
            <w:r w:rsidRPr="00344325">
              <w:rPr>
                <w:iCs/>
                <w:sz w:val="20"/>
                <w:szCs w:val="20"/>
              </w:rPr>
              <w:t>Stage 4</w:t>
            </w:r>
          </w:p>
        </w:tc>
        <w:tc>
          <w:tcPr>
            <w:tcW w:w="5822" w:type="dxa"/>
            <w:shd w:val="clear" w:color="auto" w:fill="auto"/>
          </w:tcPr>
          <w:p w:rsidR="00D66719" w:rsidRPr="00344325" w:rsidRDefault="00D66719" w:rsidP="008B0BB0">
            <w:pPr>
              <w:pStyle w:val="ONRNumberedParagraph1"/>
              <w:numPr>
                <w:ilvl w:val="0"/>
                <w:numId w:val="0"/>
              </w:numPr>
              <w:spacing w:before="120"/>
              <w:rPr>
                <w:iCs/>
                <w:sz w:val="20"/>
                <w:szCs w:val="20"/>
              </w:rPr>
            </w:pPr>
          </w:p>
        </w:tc>
      </w:tr>
      <w:tr w:rsidR="00D66719" w:rsidRPr="00344325" w:rsidTr="008B0BB0">
        <w:tc>
          <w:tcPr>
            <w:tcW w:w="1193" w:type="dxa"/>
            <w:shd w:val="clear" w:color="auto" w:fill="auto"/>
          </w:tcPr>
          <w:p w:rsidR="00D66719" w:rsidRPr="00344325" w:rsidRDefault="00D66719" w:rsidP="008B0BB0">
            <w:pPr>
              <w:pStyle w:val="ONRNumberedParagraph1"/>
              <w:numPr>
                <w:ilvl w:val="0"/>
                <w:numId w:val="0"/>
              </w:numPr>
              <w:spacing w:before="120"/>
              <w:rPr>
                <w:bCs/>
                <w:color w:val="000000"/>
                <w:sz w:val="20"/>
                <w:szCs w:val="20"/>
              </w:rPr>
            </w:pPr>
          </w:p>
        </w:tc>
        <w:tc>
          <w:tcPr>
            <w:tcW w:w="2285" w:type="dxa"/>
            <w:shd w:val="clear" w:color="auto" w:fill="auto"/>
          </w:tcPr>
          <w:p w:rsidR="00D66719" w:rsidRPr="00344325" w:rsidRDefault="00D66719" w:rsidP="008B0BB0">
            <w:pPr>
              <w:pStyle w:val="ONRNumberedParagraph1"/>
              <w:numPr>
                <w:ilvl w:val="0"/>
                <w:numId w:val="0"/>
              </w:numPr>
              <w:spacing w:before="120"/>
              <w:rPr>
                <w:iCs/>
                <w:sz w:val="20"/>
                <w:szCs w:val="20"/>
              </w:rPr>
            </w:pPr>
            <w:r w:rsidRPr="00344325">
              <w:rPr>
                <w:iCs/>
                <w:sz w:val="20"/>
                <w:szCs w:val="20"/>
              </w:rPr>
              <w:t>Discussion with the RP and potential up-issue of RP reports</w:t>
            </w:r>
          </w:p>
        </w:tc>
        <w:tc>
          <w:tcPr>
            <w:tcW w:w="5822" w:type="dxa"/>
            <w:shd w:val="clear" w:color="auto" w:fill="auto"/>
          </w:tcPr>
          <w:p w:rsidR="00D66719" w:rsidRPr="00344325" w:rsidRDefault="00D66719" w:rsidP="008B0BB0">
            <w:pPr>
              <w:pStyle w:val="ONRNumberedParagraph1"/>
              <w:numPr>
                <w:ilvl w:val="0"/>
                <w:numId w:val="0"/>
              </w:numPr>
              <w:spacing w:before="120"/>
              <w:rPr>
                <w:iCs/>
                <w:sz w:val="20"/>
                <w:szCs w:val="20"/>
              </w:rPr>
            </w:pPr>
            <w:r w:rsidRPr="00344325">
              <w:rPr>
                <w:iCs/>
                <w:sz w:val="20"/>
                <w:szCs w:val="20"/>
              </w:rPr>
              <w:t>Presentation of assessment results to the RP.</w:t>
            </w:r>
          </w:p>
          <w:p w:rsidR="00D66719" w:rsidRPr="00344325" w:rsidRDefault="00D66719" w:rsidP="008B0BB0">
            <w:pPr>
              <w:pStyle w:val="ONRNumberedParagraph1"/>
              <w:numPr>
                <w:ilvl w:val="0"/>
                <w:numId w:val="0"/>
              </w:numPr>
              <w:spacing w:before="120"/>
              <w:rPr>
                <w:iCs/>
                <w:sz w:val="20"/>
                <w:szCs w:val="20"/>
              </w:rPr>
            </w:pPr>
            <w:r w:rsidRPr="00344325">
              <w:rPr>
                <w:iCs/>
                <w:sz w:val="20"/>
                <w:szCs w:val="20"/>
              </w:rPr>
              <w:t>Potential for the RP to up-issue reports with subsequent RP high level review of the revised RP documents.</w:t>
            </w:r>
          </w:p>
        </w:tc>
      </w:tr>
      <w:tr w:rsidR="00D66719" w:rsidRPr="00344325" w:rsidTr="008B0BB0">
        <w:tc>
          <w:tcPr>
            <w:tcW w:w="1193" w:type="dxa"/>
            <w:shd w:val="clear" w:color="auto" w:fill="auto"/>
          </w:tcPr>
          <w:p w:rsidR="00D66719" w:rsidRPr="00344325" w:rsidRDefault="003C2640" w:rsidP="003C2640">
            <w:pPr>
              <w:pStyle w:val="ONRNumberedParagraph1"/>
              <w:numPr>
                <w:ilvl w:val="0"/>
                <w:numId w:val="0"/>
              </w:numPr>
              <w:spacing w:before="120"/>
              <w:rPr>
                <w:bCs/>
                <w:color w:val="000000"/>
                <w:sz w:val="20"/>
                <w:szCs w:val="20"/>
              </w:rPr>
            </w:pPr>
            <w:r w:rsidRPr="00344325">
              <w:rPr>
                <w:bCs/>
                <w:color w:val="000000"/>
                <w:sz w:val="20"/>
                <w:szCs w:val="20"/>
              </w:rPr>
              <w:t xml:space="preserve">September </w:t>
            </w:r>
            <w:r w:rsidR="00D66719" w:rsidRPr="00344325">
              <w:rPr>
                <w:bCs/>
                <w:color w:val="000000"/>
                <w:sz w:val="20"/>
                <w:szCs w:val="20"/>
              </w:rPr>
              <w:t>201</w:t>
            </w:r>
            <w:r w:rsidR="007C5B14" w:rsidRPr="00344325">
              <w:rPr>
                <w:bCs/>
                <w:color w:val="000000"/>
                <w:sz w:val="20"/>
                <w:szCs w:val="20"/>
              </w:rPr>
              <w:t>6</w:t>
            </w:r>
          </w:p>
        </w:tc>
        <w:tc>
          <w:tcPr>
            <w:tcW w:w="2285" w:type="dxa"/>
            <w:shd w:val="clear" w:color="auto" w:fill="auto"/>
          </w:tcPr>
          <w:p w:rsidR="00D66719" w:rsidRPr="00344325" w:rsidRDefault="00D66719" w:rsidP="008B0BB0">
            <w:pPr>
              <w:pStyle w:val="ONRNumberedParagraph1"/>
              <w:numPr>
                <w:ilvl w:val="0"/>
                <w:numId w:val="0"/>
              </w:numPr>
              <w:spacing w:before="120"/>
              <w:rPr>
                <w:iCs/>
                <w:sz w:val="20"/>
                <w:szCs w:val="20"/>
              </w:rPr>
            </w:pPr>
            <w:r w:rsidRPr="00344325">
              <w:rPr>
                <w:iCs/>
                <w:sz w:val="20"/>
                <w:szCs w:val="20"/>
              </w:rPr>
              <w:t>Stage 5</w:t>
            </w:r>
          </w:p>
        </w:tc>
        <w:tc>
          <w:tcPr>
            <w:tcW w:w="5822" w:type="dxa"/>
            <w:shd w:val="clear" w:color="auto" w:fill="auto"/>
          </w:tcPr>
          <w:p w:rsidR="00D66719" w:rsidRPr="00344325" w:rsidRDefault="00D66719" w:rsidP="008B0BB0">
            <w:pPr>
              <w:pStyle w:val="Header"/>
              <w:tabs>
                <w:tab w:val="clear" w:pos="4153"/>
                <w:tab w:val="clear" w:pos="8306"/>
                <w:tab w:val="left" w:pos="540"/>
              </w:tabs>
              <w:spacing w:before="120" w:after="120"/>
              <w:rPr>
                <w:rFonts w:cs="Arial"/>
                <w:iCs/>
                <w:sz w:val="20"/>
                <w:szCs w:val="20"/>
              </w:rPr>
            </w:pPr>
          </w:p>
        </w:tc>
      </w:tr>
      <w:tr w:rsidR="00D66719" w:rsidRPr="00344325" w:rsidTr="008B0BB0">
        <w:tc>
          <w:tcPr>
            <w:tcW w:w="1193" w:type="dxa"/>
            <w:shd w:val="clear" w:color="auto" w:fill="auto"/>
          </w:tcPr>
          <w:p w:rsidR="00D66719" w:rsidRPr="00344325" w:rsidRDefault="00D66719" w:rsidP="008B0BB0">
            <w:pPr>
              <w:pStyle w:val="ONRNumberedParagraph1"/>
              <w:numPr>
                <w:ilvl w:val="0"/>
                <w:numId w:val="0"/>
              </w:numPr>
              <w:spacing w:before="120"/>
              <w:rPr>
                <w:bCs/>
                <w:color w:val="000000"/>
                <w:sz w:val="20"/>
                <w:szCs w:val="20"/>
              </w:rPr>
            </w:pPr>
          </w:p>
        </w:tc>
        <w:tc>
          <w:tcPr>
            <w:tcW w:w="2285" w:type="dxa"/>
            <w:shd w:val="clear" w:color="auto" w:fill="auto"/>
          </w:tcPr>
          <w:p w:rsidR="00D66719" w:rsidRPr="00344325" w:rsidRDefault="00D66719" w:rsidP="008B0BB0">
            <w:pPr>
              <w:pStyle w:val="ONRNumberedParagraph1"/>
              <w:numPr>
                <w:ilvl w:val="0"/>
                <w:numId w:val="0"/>
              </w:numPr>
              <w:spacing w:before="120"/>
              <w:rPr>
                <w:iCs/>
                <w:sz w:val="20"/>
                <w:szCs w:val="20"/>
              </w:rPr>
            </w:pPr>
          </w:p>
        </w:tc>
        <w:tc>
          <w:tcPr>
            <w:tcW w:w="5822" w:type="dxa"/>
            <w:shd w:val="clear" w:color="auto" w:fill="auto"/>
          </w:tcPr>
          <w:p w:rsidR="00D66719" w:rsidRPr="00344325" w:rsidRDefault="00D66719" w:rsidP="008B0BB0">
            <w:pPr>
              <w:pStyle w:val="Header"/>
              <w:tabs>
                <w:tab w:val="clear" w:pos="4153"/>
                <w:tab w:val="clear" w:pos="8306"/>
                <w:tab w:val="left" w:pos="540"/>
              </w:tabs>
              <w:spacing w:before="120" w:after="120"/>
              <w:rPr>
                <w:rFonts w:cs="Arial"/>
                <w:iCs/>
                <w:sz w:val="20"/>
                <w:szCs w:val="20"/>
              </w:rPr>
            </w:pPr>
            <w:r w:rsidRPr="00344325">
              <w:rPr>
                <w:rFonts w:cs="Arial"/>
                <w:iCs/>
                <w:sz w:val="20"/>
                <w:szCs w:val="20"/>
              </w:rPr>
              <w:t>Completion of the RP’s draft and final reports and their provision to ONR.</w:t>
            </w:r>
          </w:p>
        </w:tc>
      </w:tr>
    </w:tbl>
    <w:p w:rsidR="00D66719" w:rsidRDefault="00D66719" w:rsidP="00D66719">
      <w:pPr>
        <w:pStyle w:val="ONRNumberedParagraph1"/>
        <w:numPr>
          <w:ilvl w:val="0"/>
          <w:numId w:val="0"/>
        </w:numPr>
        <w:spacing w:before="120"/>
        <w:jc w:val="both"/>
        <w:rPr>
          <w:bCs/>
          <w:color w:val="000000"/>
        </w:rPr>
      </w:pPr>
    </w:p>
    <w:p w:rsidR="00F836FF" w:rsidRDefault="00F836FF" w:rsidP="00F836FF"/>
    <w:p w:rsidR="0048058F" w:rsidRPr="00444B86" w:rsidRDefault="0048058F" w:rsidP="00F836FF"/>
    <w:sectPr w:rsidR="0048058F" w:rsidRPr="00444B86" w:rsidSect="00A5099F">
      <w:pgSz w:w="11906" w:h="16838" w:code="9"/>
      <w:pgMar w:top="1134" w:right="1134" w:bottom="1134" w:left="1588" w:header="431"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F72" w:rsidRDefault="00F31F72">
      <w:r>
        <w:separator/>
      </w:r>
    </w:p>
  </w:endnote>
  <w:endnote w:type="continuationSeparator" w:id="0">
    <w:p w:rsidR="00F31F72" w:rsidRDefault="00F31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C54" w:rsidRPr="00775055" w:rsidRDefault="005B0C54" w:rsidP="00775055">
    <w:pPr>
      <w:pStyle w:val="Header"/>
      <w:jc w:val="center"/>
      <w:rPr>
        <w:b/>
        <w:color w:val="0000FF"/>
        <w:sz w:val="14"/>
        <w:szCs w:val="14"/>
      </w:rPr>
    </w:pPr>
  </w:p>
  <w:p w:rsidR="005B0C54" w:rsidRPr="00B901E5" w:rsidRDefault="005B0C54" w:rsidP="00B901E5">
    <w:pPr>
      <w:pStyle w:val="Footer"/>
      <w:tabs>
        <w:tab w:val="clear" w:pos="4153"/>
        <w:tab w:val="clear" w:pos="8306"/>
        <w:tab w:val="right" w:pos="9214"/>
      </w:tabs>
      <w:jc w:val="center"/>
      <w:rPr>
        <w:b/>
        <w:sz w:val="14"/>
        <w:szCs w:val="14"/>
      </w:rPr>
    </w:pPr>
    <w:r w:rsidRPr="00B901E5">
      <w:rPr>
        <w:b/>
        <w:sz w:val="14"/>
        <w:szCs w:val="14"/>
      </w:rPr>
      <w:t xml:space="preserve">Page </w:t>
    </w:r>
    <w:r w:rsidRPr="00B901E5">
      <w:rPr>
        <w:b/>
        <w:sz w:val="14"/>
        <w:szCs w:val="14"/>
      </w:rPr>
      <w:fldChar w:fldCharType="begin"/>
    </w:r>
    <w:r w:rsidRPr="00B901E5">
      <w:rPr>
        <w:b/>
        <w:sz w:val="14"/>
        <w:szCs w:val="14"/>
      </w:rPr>
      <w:instrText xml:space="preserve"> PAGE </w:instrText>
    </w:r>
    <w:r w:rsidRPr="00B901E5">
      <w:rPr>
        <w:b/>
        <w:sz w:val="14"/>
        <w:szCs w:val="14"/>
      </w:rPr>
      <w:fldChar w:fldCharType="separate"/>
    </w:r>
    <w:r w:rsidR="00F11E10">
      <w:rPr>
        <w:b/>
        <w:noProof/>
        <w:sz w:val="14"/>
        <w:szCs w:val="14"/>
      </w:rPr>
      <w:t>10</w:t>
    </w:r>
    <w:r w:rsidRPr="00B901E5">
      <w:rPr>
        <w:b/>
        <w:sz w:val="14"/>
        <w:szCs w:val="14"/>
      </w:rPr>
      <w:fldChar w:fldCharType="end"/>
    </w:r>
    <w:r w:rsidRPr="00B901E5">
      <w:rPr>
        <w:b/>
        <w:sz w:val="14"/>
        <w:szCs w:val="14"/>
      </w:rPr>
      <w:t xml:space="preserve"> of </w:t>
    </w:r>
    <w:r w:rsidRPr="00B901E5">
      <w:rPr>
        <w:b/>
        <w:sz w:val="14"/>
        <w:szCs w:val="14"/>
      </w:rPr>
      <w:fldChar w:fldCharType="begin"/>
    </w:r>
    <w:r w:rsidRPr="00B901E5">
      <w:rPr>
        <w:b/>
        <w:sz w:val="14"/>
        <w:szCs w:val="14"/>
      </w:rPr>
      <w:instrText xml:space="preserve"> NUMPAGES </w:instrText>
    </w:r>
    <w:r w:rsidRPr="00B901E5">
      <w:rPr>
        <w:b/>
        <w:sz w:val="14"/>
        <w:szCs w:val="14"/>
      </w:rPr>
      <w:fldChar w:fldCharType="separate"/>
    </w:r>
    <w:r w:rsidR="00F11E10">
      <w:rPr>
        <w:b/>
        <w:noProof/>
        <w:sz w:val="14"/>
        <w:szCs w:val="14"/>
      </w:rPr>
      <w:t>14</w:t>
    </w:r>
    <w:r w:rsidRPr="00B901E5">
      <w:rPr>
        <w:b/>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C54" w:rsidRDefault="005B0C54" w:rsidP="00442770">
    <w:pPr>
      <w:pStyle w:val="Header"/>
      <w:jc w:val="center"/>
      <w:rPr>
        <w:b/>
        <w:color w:val="000000"/>
      </w:rPr>
    </w:pPr>
  </w:p>
  <w:p w:rsidR="005B0C54" w:rsidRDefault="005B0C54" w:rsidP="00442770">
    <w:pPr>
      <w:pStyle w:val="Footer"/>
      <w:tabs>
        <w:tab w:val="clear" w:pos="4153"/>
        <w:tab w:val="clear" w:pos="8306"/>
        <w:tab w:val="right" w:pos="9214"/>
      </w:tabs>
      <w:jc w:val="center"/>
      <w:rPr>
        <w:color w:val="006D68"/>
        <w:sz w:val="14"/>
        <w:szCs w:val="14"/>
      </w:rPr>
    </w:pPr>
  </w:p>
  <w:p w:rsidR="005B0C54" w:rsidRPr="0059614C" w:rsidRDefault="005B0C54" w:rsidP="0059614C">
    <w:pPr>
      <w:pStyle w:val="Footer"/>
      <w:tabs>
        <w:tab w:val="clear" w:pos="4153"/>
        <w:tab w:val="clear" w:pos="8306"/>
        <w:tab w:val="right" w:pos="9214"/>
      </w:tabs>
      <w:jc w:val="center"/>
      <w:rPr>
        <w:b/>
        <w:sz w:val="14"/>
        <w:szCs w:val="14"/>
      </w:rPr>
    </w:pPr>
    <w:r w:rsidRPr="0059614C">
      <w:rPr>
        <w:b/>
        <w:sz w:val="14"/>
        <w:szCs w:val="14"/>
      </w:rPr>
      <w:t xml:space="preserve">Page </w:t>
    </w:r>
    <w:r w:rsidRPr="0059614C">
      <w:rPr>
        <w:b/>
        <w:sz w:val="14"/>
        <w:szCs w:val="14"/>
      </w:rPr>
      <w:fldChar w:fldCharType="begin"/>
    </w:r>
    <w:r w:rsidRPr="0059614C">
      <w:rPr>
        <w:b/>
        <w:sz w:val="14"/>
        <w:szCs w:val="14"/>
      </w:rPr>
      <w:instrText xml:space="preserve"> PAGE </w:instrText>
    </w:r>
    <w:r w:rsidRPr="0059614C">
      <w:rPr>
        <w:b/>
        <w:sz w:val="14"/>
        <w:szCs w:val="14"/>
      </w:rPr>
      <w:fldChar w:fldCharType="separate"/>
    </w:r>
    <w:r w:rsidR="00F11E10">
      <w:rPr>
        <w:b/>
        <w:noProof/>
        <w:sz w:val="14"/>
        <w:szCs w:val="14"/>
      </w:rPr>
      <w:t>1</w:t>
    </w:r>
    <w:r w:rsidRPr="0059614C">
      <w:rPr>
        <w:b/>
        <w:sz w:val="14"/>
        <w:szCs w:val="14"/>
      </w:rPr>
      <w:fldChar w:fldCharType="end"/>
    </w:r>
    <w:r w:rsidRPr="0059614C">
      <w:rPr>
        <w:b/>
        <w:sz w:val="14"/>
        <w:szCs w:val="14"/>
      </w:rPr>
      <w:t xml:space="preserve"> of </w:t>
    </w:r>
    <w:r w:rsidRPr="0059614C">
      <w:rPr>
        <w:b/>
        <w:sz w:val="14"/>
        <w:szCs w:val="14"/>
      </w:rPr>
      <w:fldChar w:fldCharType="begin"/>
    </w:r>
    <w:r w:rsidRPr="0059614C">
      <w:rPr>
        <w:b/>
        <w:sz w:val="14"/>
        <w:szCs w:val="14"/>
      </w:rPr>
      <w:instrText xml:space="preserve"> NUMPAGES </w:instrText>
    </w:r>
    <w:r w:rsidRPr="0059614C">
      <w:rPr>
        <w:b/>
        <w:sz w:val="14"/>
        <w:szCs w:val="14"/>
      </w:rPr>
      <w:fldChar w:fldCharType="separate"/>
    </w:r>
    <w:r w:rsidR="00F11E10">
      <w:rPr>
        <w:b/>
        <w:noProof/>
        <w:sz w:val="14"/>
        <w:szCs w:val="14"/>
      </w:rPr>
      <w:t>14</w:t>
    </w:r>
    <w:r w:rsidRPr="0059614C">
      <w:rPr>
        <w:b/>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F72" w:rsidRDefault="00F31F72">
      <w:r>
        <w:separator/>
      </w:r>
    </w:p>
  </w:footnote>
  <w:footnote w:type="continuationSeparator" w:id="0">
    <w:p w:rsidR="00F31F72" w:rsidRDefault="00F31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4D7" w:rsidRPr="00C754D7" w:rsidRDefault="00C754D7" w:rsidP="00C754D7">
    <w:pPr>
      <w:pStyle w:val="Header"/>
      <w:jc w:val="right"/>
      <w:rPr>
        <w:b/>
        <w:sz w:val="20"/>
        <w:szCs w:val="20"/>
      </w:rPr>
    </w:pPr>
    <w:r w:rsidRPr="00C754D7">
      <w:rPr>
        <w:b/>
        <w:sz w:val="20"/>
        <w:szCs w:val="20"/>
      </w:rPr>
      <w:t>ONR/T2705</w:t>
    </w:r>
  </w:p>
  <w:p w:rsidR="00C754D7" w:rsidRPr="00C754D7" w:rsidRDefault="00C754D7" w:rsidP="00C754D7">
    <w:pPr>
      <w:pStyle w:val="Header"/>
      <w:jc w:val="right"/>
      <w:rPr>
        <w:b/>
        <w:sz w:val="20"/>
        <w:szCs w:val="20"/>
      </w:rPr>
    </w:pPr>
    <w:r w:rsidRPr="00C754D7">
      <w:rPr>
        <w:b/>
        <w:sz w:val="20"/>
        <w:szCs w:val="20"/>
      </w:rPr>
      <w:t xml:space="preserve">SCHEDULE 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E0F15"/>
    <w:multiLevelType w:val="multilevel"/>
    <w:tmpl w:val="814E20DA"/>
    <w:lvl w:ilvl="0">
      <w:start w:val="1"/>
      <w:numFmt w:val="bullet"/>
      <w:lvlText w:val=""/>
      <w:lvlJc w:val="left"/>
      <w:pPr>
        <w:tabs>
          <w:tab w:val="num" w:pos="2520"/>
        </w:tabs>
        <w:ind w:left="2520" w:hanging="360"/>
      </w:pPr>
      <w:rPr>
        <w:rFonts w:ascii="Symbol" w:hAnsi="Symbol" w:hint="default"/>
      </w:rPr>
    </w:lvl>
    <w:lvl w:ilvl="1">
      <w:start w:val="1"/>
      <w:numFmt w:val="lowerLetter"/>
      <w:lvlText w:val="%2)"/>
      <w:lvlJc w:val="left"/>
      <w:pPr>
        <w:tabs>
          <w:tab w:val="num" w:pos="3200"/>
        </w:tabs>
        <w:ind w:left="3067" w:hanging="227"/>
      </w:pPr>
      <w:rPr>
        <w:rFonts w:hint="default"/>
      </w:rPr>
    </w:lvl>
    <w:lvl w:ilvl="2">
      <w:start w:val="1"/>
      <w:numFmt w:val="lowerRoman"/>
      <w:lvlText w:val="%3)"/>
      <w:lvlJc w:val="left"/>
      <w:pPr>
        <w:tabs>
          <w:tab w:val="num" w:pos="3240"/>
        </w:tabs>
        <w:ind w:left="3240" w:hanging="36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1">
    <w:nsid w:val="14676417"/>
    <w:multiLevelType w:val="hybridMultilevel"/>
    <w:tmpl w:val="D5E4026E"/>
    <w:lvl w:ilvl="0" w:tplc="B3AC778E">
      <w:start w:val="1"/>
      <w:numFmt w:val="decimal"/>
      <w:pStyle w:val="ONRNumberedParagraph1"/>
      <w:lvlText w:val="%1"/>
      <w:lvlJc w:val="left"/>
      <w:pPr>
        <w:tabs>
          <w:tab w:val="num" w:pos="907"/>
        </w:tabs>
        <w:ind w:left="907" w:hanging="907"/>
      </w:pPr>
      <w:rPr>
        <w:rFonts w:ascii="Arial" w:hAnsi="Arial" w:cs="Times New Roman" w:hint="default"/>
        <w:sz w:val="20"/>
      </w:rPr>
    </w:lvl>
    <w:lvl w:ilvl="1" w:tplc="3774CFE8">
      <w:start w:val="1"/>
      <w:numFmt w:val="bullet"/>
      <w:lvlText w:val=""/>
      <w:lvlJc w:val="left"/>
      <w:pPr>
        <w:tabs>
          <w:tab w:val="num" w:pos="2160"/>
        </w:tabs>
        <w:ind w:left="2160" w:hanging="360"/>
      </w:pPr>
      <w:rPr>
        <w:rFonts w:ascii="Wingdings" w:hAnsi="Wingdings" w:hint="default"/>
        <w:caps w:val="0"/>
        <w:strike w:val="0"/>
        <w:dstrike w:val="0"/>
        <w:outline w:val="0"/>
        <w:shadow w:val="0"/>
        <w:emboss w:val="0"/>
        <w:imprint w:val="0"/>
        <w:vanish w:val="0"/>
        <w:color w:val="333333"/>
        <w:sz w:val="18"/>
        <w:u w:val="none"/>
        <w:effect w:val="none"/>
        <w:vertAlign w:val="baseline"/>
      </w:rPr>
    </w:lvl>
    <w:lvl w:ilvl="2" w:tplc="528C4184">
      <w:numFmt w:val="bullet"/>
      <w:lvlText w:val="-"/>
      <w:lvlJc w:val="left"/>
      <w:pPr>
        <w:tabs>
          <w:tab w:val="num" w:pos="3060"/>
        </w:tabs>
        <w:ind w:left="3060" w:hanging="360"/>
      </w:pPr>
      <w:rPr>
        <w:rFonts w:ascii="Calibri" w:eastAsia="Times New Roman" w:hAnsi="Calibri" w:hint="default"/>
      </w:rPr>
    </w:lvl>
    <w:lvl w:ilvl="3" w:tplc="1CD449B0">
      <w:numFmt w:val="bullet"/>
      <w:lvlText w:val="–"/>
      <w:lvlJc w:val="left"/>
      <w:pPr>
        <w:tabs>
          <w:tab w:val="num" w:pos="3600"/>
        </w:tabs>
        <w:ind w:left="3600" w:hanging="360"/>
      </w:pPr>
      <w:rPr>
        <w:rFonts w:ascii="Calibri" w:eastAsia="Times New Roman" w:hAnsi="Calibri" w:hint="default"/>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2">
    <w:nsid w:val="1B0F44EA"/>
    <w:multiLevelType w:val="multilevel"/>
    <w:tmpl w:val="17CC34E0"/>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3FA7297"/>
    <w:multiLevelType w:val="multilevel"/>
    <w:tmpl w:val="76283C9C"/>
    <w:lvl w:ilvl="0">
      <w:start w:val="4"/>
      <w:numFmt w:val="decimal"/>
      <w:pStyle w:val="ARNumberedParagraph"/>
      <w:lvlText w:val="%1"/>
      <w:lvlJc w:val="left"/>
      <w:pPr>
        <w:tabs>
          <w:tab w:val="num" w:pos="907"/>
        </w:tabs>
        <w:ind w:left="907" w:hanging="907"/>
      </w:pPr>
      <w:rPr>
        <w:rFonts w:ascii="Arial" w:hAnsi="Arial" w:cs="Arial" w:hint="default"/>
        <w:b w:val="0"/>
        <w:bCs w:val="0"/>
        <w:i w:val="0"/>
        <w:iCs w:val="0"/>
        <w:caps w:val="0"/>
        <w:strike w:val="0"/>
        <w:dstrike w:val="0"/>
        <w:outline w:val="0"/>
        <w:shadow w:val="0"/>
        <w:emboss w:val="0"/>
        <w:imprint w:val="0"/>
        <w:vanish w:val="0"/>
        <w:color w:val="auto"/>
        <w:sz w:val="22"/>
        <w:szCs w:val="22"/>
        <w:u w:val="none"/>
        <w:vertAlign w:val="baseline"/>
      </w:rPr>
    </w:lvl>
    <w:lvl w:ilvl="1">
      <w:start w:val="1"/>
      <w:numFmt w:val="decimal"/>
      <w:lvlText w:val="%2."/>
      <w:lvlJc w:val="left"/>
      <w:pPr>
        <w:tabs>
          <w:tab w:val="num" w:pos="1267"/>
        </w:tabs>
        <w:ind w:left="1267" w:hanging="360"/>
      </w:pPr>
      <w:rPr>
        <w:rFonts w:cs="Times New Roman" w:hint="default"/>
        <w:b w:val="0"/>
        <w:bCs w:val="0"/>
        <w:i w:val="0"/>
        <w:iCs w:val="0"/>
        <w:caps w:val="0"/>
        <w:strike w:val="0"/>
        <w:dstrike w:val="0"/>
        <w:outline w:val="0"/>
        <w:shadow w:val="0"/>
        <w:emboss w:val="0"/>
        <w:imprint w:val="0"/>
        <w:vanish w:val="0"/>
        <w:color w:val="auto"/>
        <w:sz w:val="22"/>
        <w:szCs w:val="22"/>
        <w:u w:val="none"/>
        <w:vertAlign w:val="baseline"/>
      </w:rPr>
    </w:lvl>
    <w:lvl w:ilvl="2">
      <w:start w:val="1"/>
      <w:numFmt w:val="lowerRoman"/>
      <w:lvlText w:val="%3)"/>
      <w:lvlJc w:val="left"/>
      <w:pPr>
        <w:tabs>
          <w:tab w:val="num" w:pos="1588"/>
        </w:tabs>
        <w:ind w:left="1588" w:hanging="341"/>
      </w:pPr>
      <w:rPr>
        <w:rFonts w:cs="Times New Roman" w:hint="default"/>
        <w:sz w:val="22"/>
        <w:szCs w:val="22"/>
      </w:rPr>
    </w:lvl>
    <w:lvl w:ilvl="3">
      <w:start w:val="1"/>
      <w:numFmt w:val="lowerLetter"/>
      <w:lvlText w:val="%4)"/>
      <w:lvlJc w:val="left"/>
      <w:pPr>
        <w:tabs>
          <w:tab w:val="num" w:pos="1928"/>
        </w:tabs>
        <w:ind w:left="1928" w:hanging="340"/>
      </w:pPr>
      <w:rPr>
        <w:rFonts w:cs="Times New Roman" w:hint="default"/>
      </w:rPr>
    </w:lvl>
    <w:lvl w:ilvl="4">
      <w:start w:val="1"/>
      <w:numFmt w:val="bullet"/>
      <w:lvlText w:val=""/>
      <w:lvlJc w:val="left"/>
      <w:pPr>
        <w:tabs>
          <w:tab w:val="num" w:pos="2722"/>
        </w:tabs>
        <w:ind w:left="2722" w:hanging="341"/>
      </w:pPr>
      <w:rPr>
        <w:rFonts w:ascii="Symbol" w:hAnsi="Symbol" w:hint="default"/>
        <w:sz w:val="22"/>
      </w:rPr>
    </w:lvl>
    <w:lvl w:ilvl="5">
      <w:start w:val="1"/>
      <w:numFmt w:val="lowerRoman"/>
      <w:lvlText w:val="%6."/>
      <w:lvlJc w:val="right"/>
      <w:pPr>
        <w:tabs>
          <w:tab w:val="num" w:pos="3413"/>
        </w:tabs>
        <w:ind w:left="3413" w:hanging="180"/>
      </w:pPr>
      <w:rPr>
        <w:rFonts w:cs="Times New Roman" w:hint="default"/>
      </w:rPr>
    </w:lvl>
    <w:lvl w:ilvl="6">
      <w:start w:val="1"/>
      <w:numFmt w:val="decimal"/>
      <w:lvlText w:val="%7."/>
      <w:lvlJc w:val="left"/>
      <w:pPr>
        <w:tabs>
          <w:tab w:val="num" w:pos="4133"/>
        </w:tabs>
        <w:ind w:left="4133" w:hanging="360"/>
      </w:pPr>
      <w:rPr>
        <w:rFonts w:cs="Times New Roman" w:hint="default"/>
      </w:rPr>
    </w:lvl>
    <w:lvl w:ilvl="7">
      <w:start w:val="1"/>
      <w:numFmt w:val="lowerLetter"/>
      <w:lvlText w:val="%8."/>
      <w:lvlJc w:val="left"/>
      <w:pPr>
        <w:tabs>
          <w:tab w:val="num" w:pos="4853"/>
        </w:tabs>
        <w:ind w:left="4853" w:hanging="360"/>
      </w:pPr>
      <w:rPr>
        <w:rFonts w:cs="Times New Roman" w:hint="default"/>
      </w:rPr>
    </w:lvl>
    <w:lvl w:ilvl="8">
      <w:start w:val="1"/>
      <w:numFmt w:val="lowerRoman"/>
      <w:lvlText w:val="%9."/>
      <w:lvlJc w:val="right"/>
      <w:pPr>
        <w:tabs>
          <w:tab w:val="num" w:pos="5573"/>
        </w:tabs>
        <w:ind w:left="5573" w:hanging="180"/>
      </w:pPr>
      <w:rPr>
        <w:rFonts w:cs="Times New Roman" w:hint="default"/>
      </w:rPr>
    </w:lvl>
  </w:abstractNum>
  <w:abstractNum w:abstractNumId="4">
    <w:nsid w:val="25D77328"/>
    <w:multiLevelType w:val="hybridMultilevel"/>
    <w:tmpl w:val="95964A10"/>
    <w:lvl w:ilvl="0" w:tplc="7A64AC0A">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6BF02CC"/>
    <w:multiLevelType w:val="hybridMultilevel"/>
    <w:tmpl w:val="F9468378"/>
    <w:lvl w:ilvl="0" w:tplc="FFFFFFFF">
      <w:start w:val="1"/>
      <w:numFmt w:val="bullet"/>
      <w:pStyle w:val="ONRSquareBullet1"/>
      <w:lvlText w:val=""/>
      <w:lvlJc w:val="left"/>
      <w:pPr>
        <w:tabs>
          <w:tab w:val="num" w:pos="927"/>
        </w:tabs>
        <w:ind w:left="927" w:hanging="567"/>
      </w:pPr>
      <w:rPr>
        <w:rFonts w:ascii="Wingdings" w:hAnsi="Wingdings" w:hint="default"/>
        <w:caps w:val="0"/>
        <w:strike w:val="0"/>
        <w:dstrike w:val="0"/>
        <w:outline w:val="0"/>
        <w:shadow w:val="0"/>
        <w:emboss w:val="0"/>
        <w:imprint w:val="0"/>
        <w:vanish w:val="0"/>
        <w:color w:val="333333"/>
        <w:sz w:val="20"/>
        <w:vertAlign w:val="baseline"/>
      </w:rPr>
    </w:lvl>
    <w:lvl w:ilvl="1" w:tplc="FFFFFFFF" w:tentative="1">
      <w:start w:val="1"/>
      <w:numFmt w:val="bullet"/>
      <w:lvlText w:val="o"/>
      <w:lvlJc w:val="left"/>
      <w:pPr>
        <w:tabs>
          <w:tab w:val="num" w:pos="949"/>
        </w:tabs>
        <w:ind w:left="949" w:hanging="360"/>
      </w:pPr>
      <w:rPr>
        <w:rFonts w:ascii="Courier New" w:hAnsi="Courier New" w:cs="Courier New" w:hint="default"/>
      </w:rPr>
    </w:lvl>
    <w:lvl w:ilvl="2" w:tplc="FFFFFFFF" w:tentative="1">
      <w:start w:val="1"/>
      <w:numFmt w:val="bullet"/>
      <w:lvlText w:val=""/>
      <w:lvlJc w:val="left"/>
      <w:pPr>
        <w:tabs>
          <w:tab w:val="num" w:pos="1669"/>
        </w:tabs>
        <w:ind w:left="1669" w:hanging="360"/>
      </w:pPr>
      <w:rPr>
        <w:rFonts w:ascii="Wingdings" w:hAnsi="Wingdings" w:hint="default"/>
      </w:rPr>
    </w:lvl>
    <w:lvl w:ilvl="3" w:tplc="FFFFFFFF" w:tentative="1">
      <w:start w:val="1"/>
      <w:numFmt w:val="bullet"/>
      <w:lvlText w:val=""/>
      <w:lvlJc w:val="left"/>
      <w:pPr>
        <w:tabs>
          <w:tab w:val="num" w:pos="2389"/>
        </w:tabs>
        <w:ind w:left="2389" w:hanging="360"/>
      </w:pPr>
      <w:rPr>
        <w:rFonts w:ascii="Symbol" w:hAnsi="Symbol" w:hint="default"/>
      </w:rPr>
    </w:lvl>
    <w:lvl w:ilvl="4" w:tplc="FFFFFFFF" w:tentative="1">
      <w:start w:val="1"/>
      <w:numFmt w:val="bullet"/>
      <w:lvlText w:val="o"/>
      <w:lvlJc w:val="left"/>
      <w:pPr>
        <w:tabs>
          <w:tab w:val="num" w:pos="3109"/>
        </w:tabs>
        <w:ind w:left="3109" w:hanging="360"/>
      </w:pPr>
      <w:rPr>
        <w:rFonts w:ascii="Courier New" w:hAnsi="Courier New" w:cs="Courier New" w:hint="default"/>
      </w:rPr>
    </w:lvl>
    <w:lvl w:ilvl="5" w:tplc="FFFFFFFF" w:tentative="1">
      <w:start w:val="1"/>
      <w:numFmt w:val="bullet"/>
      <w:lvlText w:val=""/>
      <w:lvlJc w:val="left"/>
      <w:pPr>
        <w:tabs>
          <w:tab w:val="num" w:pos="3829"/>
        </w:tabs>
        <w:ind w:left="3829" w:hanging="360"/>
      </w:pPr>
      <w:rPr>
        <w:rFonts w:ascii="Wingdings" w:hAnsi="Wingdings" w:hint="default"/>
      </w:rPr>
    </w:lvl>
    <w:lvl w:ilvl="6" w:tplc="FFFFFFFF" w:tentative="1">
      <w:start w:val="1"/>
      <w:numFmt w:val="bullet"/>
      <w:lvlText w:val=""/>
      <w:lvlJc w:val="left"/>
      <w:pPr>
        <w:tabs>
          <w:tab w:val="num" w:pos="4549"/>
        </w:tabs>
        <w:ind w:left="4549" w:hanging="360"/>
      </w:pPr>
      <w:rPr>
        <w:rFonts w:ascii="Symbol" w:hAnsi="Symbol" w:hint="default"/>
      </w:rPr>
    </w:lvl>
    <w:lvl w:ilvl="7" w:tplc="FFFFFFFF" w:tentative="1">
      <w:start w:val="1"/>
      <w:numFmt w:val="bullet"/>
      <w:lvlText w:val="o"/>
      <w:lvlJc w:val="left"/>
      <w:pPr>
        <w:tabs>
          <w:tab w:val="num" w:pos="5269"/>
        </w:tabs>
        <w:ind w:left="5269" w:hanging="360"/>
      </w:pPr>
      <w:rPr>
        <w:rFonts w:ascii="Courier New" w:hAnsi="Courier New" w:cs="Courier New" w:hint="default"/>
      </w:rPr>
    </w:lvl>
    <w:lvl w:ilvl="8" w:tplc="FFFFFFFF" w:tentative="1">
      <w:start w:val="1"/>
      <w:numFmt w:val="bullet"/>
      <w:lvlText w:val=""/>
      <w:lvlJc w:val="left"/>
      <w:pPr>
        <w:tabs>
          <w:tab w:val="num" w:pos="5989"/>
        </w:tabs>
        <w:ind w:left="5989" w:hanging="360"/>
      </w:pPr>
      <w:rPr>
        <w:rFonts w:ascii="Wingdings" w:hAnsi="Wingdings" w:hint="default"/>
      </w:rPr>
    </w:lvl>
  </w:abstractNum>
  <w:abstractNum w:abstractNumId="6">
    <w:nsid w:val="3889167C"/>
    <w:multiLevelType w:val="hybridMultilevel"/>
    <w:tmpl w:val="7ABACB90"/>
    <w:lvl w:ilvl="0" w:tplc="FFFFFFFF">
      <w:start w:val="1"/>
      <w:numFmt w:val="bullet"/>
      <w:lvlText w:val=""/>
      <w:lvlJc w:val="left"/>
      <w:pPr>
        <w:tabs>
          <w:tab w:val="num" w:pos="357"/>
        </w:tabs>
        <w:ind w:left="357" w:hanging="357"/>
      </w:pPr>
      <w:rPr>
        <w:rFonts w:ascii="Wingdings" w:hAnsi="Wingdings" w:hint="default"/>
        <w:caps w:val="0"/>
        <w:strike w:val="0"/>
        <w:dstrike w:val="0"/>
        <w:outline w:val="0"/>
        <w:shadow w:val="0"/>
        <w:emboss w:val="0"/>
        <w:imprint w:val="0"/>
        <w:vanish w:val="0"/>
        <w:color w:val="5F5F5F"/>
        <w:sz w:val="20"/>
        <w:vertAlign w:val="baseline"/>
      </w:rPr>
    </w:lvl>
    <w:lvl w:ilvl="1" w:tplc="FFFFFFFF">
      <w:start w:val="1"/>
      <w:numFmt w:val="bullet"/>
      <w:lvlText w:val="o"/>
      <w:lvlJc w:val="left"/>
      <w:pPr>
        <w:tabs>
          <w:tab w:val="num" w:pos="533"/>
        </w:tabs>
        <w:ind w:left="533" w:hanging="360"/>
      </w:pPr>
      <w:rPr>
        <w:rFonts w:ascii="Courier New" w:hAnsi="Courier New" w:cs="Courier New" w:hint="default"/>
      </w:rPr>
    </w:lvl>
    <w:lvl w:ilvl="2" w:tplc="FFFFFFFF">
      <w:start w:val="1"/>
      <w:numFmt w:val="bullet"/>
      <w:lvlText w:val=""/>
      <w:lvlJc w:val="left"/>
      <w:pPr>
        <w:tabs>
          <w:tab w:val="num" w:pos="1253"/>
        </w:tabs>
        <w:ind w:left="1253" w:hanging="360"/>
      </w:pPr>
      <w:rPr>
        <w:rFonts w:ascii="Wingdings" w:hAnsi="Wingdings" w:hint="default"/>
      </w:rPr>
    </w:lvl>
    <w:lvl w:ilvl="3" w:tplc="FFFFFFFF" w:tentative="1">
      <w:start w:val="1"/>
      <w:numFmt w:val="bullet"/>
      <w:lvlText w:val=""/>
      <w:lvlJc w:val="left"/>
      <w:pPr>
        <w:tabs>
          <w:tab w:val="num" w:pos="1973"/>
        </w:tabs>
        <w:ind w:left="1973" w:hanging="360"/>
      </w:pPr>
      <w:rPr>
        <w:rFonts w:ascii="Symbol" w:hAnsi="Symbol" w:hint="default"/>
      </w:rPr>
    </w:lvl>
    <w:lvl w:ilvl="4" w:tplc="FFFFFFFF" w:tentative="1">
      <w:start w:val="1"/>
      <w:numFmt w:val="bullet"/>
      <w:lvlText w:val="o"/>
      <w:lvlJc w:val="left"/>
      <w:pPr>
        <w:tabs>
          <w:tab w:val="num" w:pos="2693"/>
        </w:tabs>
        <w:ind w:left="2693" w:hanging="360"/>
      </w:pPr>
      <w:rPr>
        <w:rFonts w:ascii="Courier New" w:hAnsi="Courier New" w:cs="Courier New" w:hint="default"/>
      </w:rPr>
    </w:lvl>
    <w:lvl w:ilvl="5" w:tplc="FFFFFFFF" w:tentative="1">
      <w:start w:val="1"/>
      <w:numFmt w:val="bullet"/>
      <w:lvlText w:val=""/>
      <w:lvlJc w:val="left"/>
      <w:pPr>
        <w:tabs>
          <w:tab w:val="num" w:pos="3413"/>
        </w:tabs>
        <w:ind w:left="3413" w:hanging="360"/>
      </w:pPr>
      <w:rPr>
        <w:rFonts w:ascii="Wingdings" w:hAnsi="Wingdings" w:hint="default"/>
      </w:rPr>
    </w:lvl>
    <w:lvl w:ilvl="6" w:tplc="FFFFFFFF" w:tentative="1">
      <w:start w:val="1"/>
      <w:numFmt w:val="bullet"/>
      <w:lvlText w:val=""/>
      <w:lvlJc w:val="left"/>
      <w:pPr>
        <w:tabs>
          <w:tab w:val="num" w:pos="4133"/>
        </w:tabs>
        <w:ind w:left="4133" w:hanging="360"/>
      </w:pPr>
      <w:rPr>
        <w:rFonts w:ascii="Symbol" w:hAnsi="Symbol" w:hint="default"/>
      </w:rPr>
    </w:lvl>
    <w:lvl w:ilvl="7" w:tplc="FFFFFFFF" w:tentative="1">
      <w:start w:val="1"/>
      <w:numFmt w:val="bullet"/>
      <w:lvlText w:val="o"/>
      <w:lvlJc w:val="left"/>
      <w:pPr>
        <w:tabs>
          <w:tab w:val="num" w:pos="4853"/>
        </w:tabs>
        <w:ind w:left="4853" w:hanging="360"/>
      </w:pPr>
      <w:rPr>
        <w:rFonts w:ascii="Courier New" w:hAnsi="Courier New" w:cs="Courier New" w:hint="default"/>
      </w:rPr>
    </w:lvl>
    <w:lvl w:ilvl="8" w:tplc="FFFFFFFF" w:tentative="1">
      <w:start w:val="1"/>
      <w:numFmt w:val="bullet"/>
      <w:lvlText w:val=""/>
      <w:lvlJc w:val="left"/>
      <w:pPr>
        <w:tabs>
          <w:tab w:val="num" w:pos="5573"/>
        </w:tabs>
        <w:ind w:left="5573" w:hanging="360"/>
      </w:pPr>
      <w:rPr>
        <w:rFonts w:ascii="Wingdings" w:hAnsi="Wingdings" w:hint="default"/>
      </w:rPr>
    </w:lvl>
  </w:abstractNum>
  <w:abstractNum w:abstractNumId="7">
    <w:nsid w:val="3B351E5A"/>
    <w:multiLevelType w:val="multilevel"/>
    <w:tmpl w:val="48E4E090"/>
    <w:lvl w:ilvl="0">
      <w:start w:val="1"/>
      <w:numFmt w:val="decimal"/>
      <w:lvlText w:val="%1)"/>
      <w:lvlJc w:val="left"/>
      <w:pPr>
        <w:tabs>
          <w:tab w:val="num" w:pos="589"/>
        </w:tabs>
        <w:ind w:left="589" w:hanging="567"/>
      </w:pPr>
      <w:rPr>
        <w:rFonts w:hint="default"/>
      </w:rPr>
    </w:lvl>
    <w:lvl w:ilvl="1">
      <w:start w:val="1"/>
      <w:numFmt w:val="decimal"/>
      <w:lvlText w:val="%2)"/>
      <w:lvlJc w:val="left"/>
      <w:pPr>
        <w:tabs>
          <w:tab w:val="num" w:pos="1062"/>
        </w:tabs>
        <w:ind w:left="929" w:hanging="227"/>
      </w:pPr>
      <w:rPr>
        <w:rFonts w:hint="default"/>
      </w:rPr>
    </w:lvl>
    <w:lvl w:ilvl="2">
      <w:start w:val="1"/>
      <w:numFmt w:val="lowerRoman"/>
      <w:lvlText w:val="%3)"/>
      <w:lvlJc w:val="left"/>
      <w:pPr>
        <w:tabs>
          <w:tab w:val="num" w:pos="1102"/>
        </w:tabs>
        <w:ind w:left="1102" w:hanging="36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1822"/>
        </w:tabs>
        <w:ind w:left="1822" w:hanging="360"/>
      </w:pPr>
      <w:rPr>
        <w:rFonts w:hint="default"/>
      </w:rPr>
    </w:lvl>
    <w:lvl w:ilvl="5">
      <w:start w:val="1"/>
      <w:numFmt w:val="lowerRoman"/>
      <w:lvlText w:val="(%6)"/>
      <w:lvlJc w:val="left"/>
      <w:pPr>
        <w:tabs>
          <w:tab w:val="num" w:pos="2182"/>
        </w:tabs>
        <w:ind w:left="2182" w:hanging="360"/>
      </w:pPr>
      <w:rPr>
        <w:rFonts w:hint="default"/>
      </w:rPr>
    </w:lvl>
    <w:lvl w:ilvl="6">
      <w:start w:val="1"/>
      <w:numFmt w:val="decimal"/>
      <w:lvlText w:val="%7."/>
      <w:lvlJc w:val="left"/>
      <w:pPr>
        <w:tabs>
          <w:tab w:val="num" w:pos="2542"/>
        </w:tabs>
        <w:ind w:left="2542" w:hanging="360"/>
      </w:pPr>
      <w:rPr>
        <w:rFonts w:hint="default"/>
      </w:rPr>
    </w:lvl>
    <w:lvl w:ilvl="7">
      <w:start w:val="1"/>
      <w:numFmt w:val="lowerLetter"/>
      <w:lvlText w:val="%8."/>
      <w:lvlJc w:val="left"/>
      <w:pPr>
        <w:tabs>
          <w:tab w:val="num" w:pos="2902"/>
        </w:tabs>
        <w:ind w:left="2902" w:hanging="360"/>
      </w:pPr>
      <w:rPr>
        <w:rFonts w:hint="default"/>
      </w:rPr>
    </w:lvl>
    <w:lvl w:ilvl="8">
      <w:start w:val="1"/>
      <w:numFmt w:val="lowerRoman"/>
      <w:lvlText w:val="%9."/>
      <w:lvlJc w:val="left"/>
      <w:pPr>
        <w:tabs>
          <w:tab w:val="num" w:pos="3262"/>
        </w:tabs>
        <w:ind w:left="3262" w:hanging="360"/>
      </w:pPr>
      <w:rPr>
        <w:rFonts w:hint="default"/>
      </w:rPr>
    </w:lvl>
  </w:abstractNum>
  <w:abstractNum w:abstractNumId="8">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456459FC"/>
    <w:multiLevelType w:val="multilevel"/>
    <w:tmpl w:val="BC84C8EE"/>
    <w:lvl w:ilvl="0">
      <w:start w:val="1"/>
      <w:numFmt w:val="bullet"/>
      <w:lvlText w:val=""/>
      <w:lvlJc w:val="left"/>
      <w:pPr>
        <w:tabs>
          <w:tab w:val="num" w:pos="900"/>
        </w:tabs>
        <w:ind w:left="900" w:hanging="360"/>
      </w:pPr>
      <w:rPr>
        <w:rFonts w:ascii="Symbol" w:hAnsi="Symbol" w:hint="default"/>
      </w:rPr>
    </w:lvl>
    <w:lvl w:ilvl="1">
      <w:start w:val="1"/>
      <w:numFmt w:val="lowerLetter"/>
      <w:lvlText w:val="%2)"/>
      <w:lvlJc w:val="left"/>
      <w:pPr>
        <w:tabs>
          <w:tab w:val="num" w:pos="1580"/>
        </w:tabs>
        <w:ind w:left="1447" w:hanging="227"/>
      </w:pPr>
      <w:rPr>
        <w:rFonts w:hint="default"/>
      </w:rPr>
    </w:lvl>
    <w:lvl w:ilvl="2">
      <w:start w:val="1"/>
      <w:numFmt w:val="lowerRoman"/>
      <w:lvlText w:val="%3)"/>
      <w:lvlJc w:val="left"/>
      <w:pPr>
        <w:tabs>
          <w:tab w:val="num" w:pos="1620"/>
        </w:tabs>
        <w:ind w:left="1620" w:hanging="360"/>
      </w:pPr>
      <w:rPr>
        <w:rFonts w:hint="default"/>
      </w:rPr>
    </w:lvl>
    <w:lvl w:ilvl="3">
      <w:start w:val="1"/>
      <w:numFmt w:val="decimal"/>
      <w:lvlText w:val="(%4)"/>
      <w:lvlJc w:val="left"/>
      <w:pPr>
        <w:tabs>
          <w:tab w:val="num" w:pos="1980"/>
        </w:tabs>
        <w:ind w:left="1980" w:hanging="360"/>
      </w:pPr>
      <w:rPr>
        <w:rFonts w:hint="default"/>
      </w:rPr>
    </w:lvl>
    <w:lvl w:ilvl="4">
      <w:start w:val="1"/>
      <w:numFmt w:val="lowerLetter"/>
      <w:lvlText w:val="(%5)"/>
      <w:lvlJc w:val="left"/>
      <w:pPr>
        <w:tabs>
          <w:tab w:val="num" w:pos="2340"/>
        </w:tabs>
        <w:ind w:left="2340" w:hanging="360"/>
      </w:pPr>
      <w:rPr>
        <w:rFonts w:hint="default"/>
      </w:rPr>
    </w:lvl>
    <w:lvl w:ilvl="5">
      <w:start w:val="1"/>
      <w:numFmt w:val="lowerRoman"/>
      <w:lvlText w:val="(%6)"/>
      <w:lvlJc w:val="left"/>
      <w:pPr>
        <w:tabs>
          <w:tab w:val="num" w:pos="2700"/>
        </w:tabs>
        <w:ind w:left="2700" w:hanging="360"/>
      </w:pPr>
      <w:rPr>
        <w:rFonts w:hint="default"/>
      </w:rPr>
    </w:lvl>
    <w:lvl w:ilvl="6">
      <w:start w:val="1"/>
      <w:numFmt w:val="decimal"/>
      <w:lvlText w:val="%7."/>
      <w:lvlJc w:val="left"/>
      <w:pPr>
        <w:tabs>
          <w:tab w:val="num" w:pos="3060"/>
        </w:tabs>
        <w:ind w:left="3060" w:hanging="360"/>
      </w:pPr>
      <w:rPr>
        <w:rFonts w:hint="default"/>
      </w:rPr>
    </w:lvl>
    <w:lvl w:ilvl="7">
      <w:start w:val="1"/>
      <w:numFmt w:val="lowerLetter"/>
      <w:lvlText w:val="%8."/>
      <w:lvlJc w:val="left"/>
      <w:pPr>
        <w:tabs>
          <w:tab w:val="num" w:pos="3420"/>
        </w:tabs>
        <w:ind w:left="3420" w:hanging="360"/>
      </w:pPr>
      <w:rPr>
        <w:rFonts w:hint="default"/>
      </w:rPr>
    </w:lvl>
    <w:lvl w:ilvl="8">
      <w:start w:val="1"/>
      <w:numFmt w:val="lowerRoman"/>
      <w:lvlText w:val="%9."/>
      <w:lvlJc w:val="left"/>
      <w:pPr>
        <w:tabs>
          <w:tab w:val="num" w:pos="3780"/>
        </w:tabs>
        <w:ind w:left="3780" w:hanging="360"/>
      </w:pPr>
      <w:rPr>
        <w:rFonts w:hint="default"/>
      </w:rPr>
    </w:lvl>
  </w:abstractNum>
  <w:abstractNum w:abstractNumId="10">
    <w:nsid w:val="584F2364"/>
    <w:multiLevelType w:val="hybridMultilevel"/>
    <w:tmpl w:val="4CB6428C"/>
    <w:lvl w:ilvl="0" w:tplc="EB9AF478">
      <w:start w:val="2"/>
      <w:numFmt w:val="lowerLetter"/>
      <w:lvlText w:val="%1)"/>
      <w:lvlJc w:val="left"/>
      <w:pPr>
        <w:ind w:left="1040" w:hanging="36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11">
    <w:nsid w:val="5C864EBC"/>
    <w:multiLevelType w:val="multilevel"/>
    <w:tmpl w:val="F6FE0A38"/>
    <w:lvl w:ilvl="0">
      <w:start w:val="1"/>
      <w:numFmt w:val="decimal"/>
      <w:lvlText w:val="%1)"/>
      <w:lvlJc w:val="left"/>
      <w:pPr>
        <w:tabs>
          <w:tab w:val="num" w:pos="589"/>
        </w:tabs>
        <w:ind w:left="589" w:hanging="567"/>
      </w:pPr>
      <w:rPr>
        <w:rFonts w:hint="default"/>
      </w:rPr>
    </w:lvl>
    <w:lvl w:ilvl="1">
      <w:start w:val="1"/>
      <w:numFmt w:val="decimal"/>
      <w:lvlText w:val="%2)"/>
      <w:lvlJc w:val="left"/>
      <w:pPr>
        <w:tabs>
          <w:tab w:val="num" w:pos="1062"/>
        </w:tabs>
        <w:ind w:left="929" w:hanging="227"/>
      </w:pPr>
      <w:rPr>
        <w:rFonts w:hint="default"/>
      </w:rPr>
    </w:lvl>
    <w:lvl w:ilvl="2">
      <w:start w:val="1"/>
      <w:numFmt w:val="lowerRoman"/>
      <w:lvlText w:val="%3)"/>
      <w:lvlJc w:val="left"/>
      <w:pPr>
        <w:tabs>
          <w:tab w:val="num" w:pos="1102"/>
        </w:tabs>
        <w:ind w:left="1102" w:hanging="36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1822"/>
        </w:tabs>
        <w:ind w:left="1822" w:hanging="360"/>
      </w:pPr>
      <w:rPr>
        <w:rFonts w:hint="default"/>
      </w:rPr>
    </w:lvl>
    <w:lvl w:ilvl="5">
      <w:start w:val="1"/>
      <w:numFmt w:val="lowerRoman"/>
      <w:lvlText w:val="(%6)"/>
      <w:lvlJc w:val="left"/>
      <w:pPr>
        <w:tabs>
          <w:tab w:val="num" w:pos="2182"/>
        </w:tabs>
        <w:ind w:left="2182" w:hanging="360"/>
      </w:pPr>
      <w:rPr>
        <w:rFonts w:hint="default"/>
      </w:rPr>
    </w:lvl>
    <w:lvl w:ilvl="6">
      <w:start w:val="1"/>
      <w:numFmt w:val="decimal"/>
      <w:lvlText w:val="%7."/>
      <w:lvlJc w:val="left"/>
      <w:pPr>
        <w:tabs>
          <w:tab w:val="num" w:pos="2542"/>
        </w:tabs>
        <w:ind w:left="2542" w:hanging="360"/>
      </w:pPr>
      <w:rPr>
        <w:rFonts w:hint="default"/>
      </w:rPr>
    </w:lvl>
    <w:lvl w:ilvl="7">
      <w:start w:val="1"/>
      <w:numFmt w:val="lowerLetter"/>
      <w:lvlText w:val="%8."/>
      <w:lvlJc w:val="left"/>
      <w:pPr>
        <w:tabs>
          <w:tab w:val="num" w:pos="2902"/>
        </w:tabs>
        <w:ind w:left="2902" w:hanging="360"/>
      </w:pPr>
      <w:rPr>
        <w:rFonts w:hint="default"/>
      </w:rPr>
    </w:lvl>
    <w:lvl w:ilvl="8">
      <w:start w:val="1"/>
      <w:numFmt w:val="lowerRoman"/>
      <w:lvlText w:val="%9."/>
      <w:lvlJc w:val="left"/>
      <w:pPr>
        <w:tabs>
          <w:tab w:val="num" w:pos="3262"/>
        </w:tabs>
        <w:ind w:left="3262" w:hanging="360"/>
      </w:pPr>
      <w:rPr>
        <w:rFonts w:hint="default"/>
      </w:rPr>
    </w:lvl>
  </w:abstractNum>
  <w:abstractNum w:abstractNumId="12">
    <w:nsid w:val="62A3436E"/>
    <w:multiLevelType w:val="multilevel"/>
    <w:tmpl w:val="0D105978"/>
    <w:lvl w:ilvl="0">
      <w:start w:val="1"/>
      <w:numFmt w:val="bullet"/>
      <w:lvlText w:val=""/>
      <w:lvlJc w:val="left"/>
      <w:pPr>
        <w:tabs>
          <w:tab w:val="num" w:pos="924"/>
        </w:tabs>
        <w:ind w:left="924" w:hanging="357"/>
      </w:pPr>
      <w:rPr>
        <w:rFonts w:ascii="Wingdings" w:hAnsi="Wingdings" w:hint="default"/>
        <w:caps w:val="0"/>
        <w:strike w:val="0"/>
        <w:dstrike w:val="0"/>
        <w:outline w:val="0"/>
        <w:shadow w:val="0"/>
        <w:emboss w:val="0"/>
        <w:imprint w:val="0"/>
        <w:vanish w:val="0"/>
        <w:color w:val="5F5F5F"/>
        <w:sz w:val="20"/>
        <w:vertAlign w:val="base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3">
    <w:nsid w:val="640E47BE"/>
    <w:multiLevelType w:val="multilevel"/>
    <w:tmpl w:val="0D105978"/>
    <w:lvl w:ilvl="0">
      <w:start w:val="1"/>
      <w:numFmt w:val="bullet"/>
      <w:lvlText w:val=""/>
      <w:lvlJc w:val="left"/>
      <w:pPr>
        <w:tabs>
          <w:tab w:val="num" w:pos="924"/>
        </w:tabs>
        <w:ind w:left="924" w:hanging="357"/>
      </w:pPr>
      <w:rPr>
        <w:rFonts w:ascii="Wingdings" w:hAnsi="Wingdings" w:hint="default"/>
        <w:caps w:val="0"/>
        <w:strike w:val="0"/>
        <w:dstrike w:val="0"/>
        <w:outline w:val="0"/>
        <w:shadow w:val="0"/>
        <w:emboss w:val="0"/>
        <w:imprint w:val="0"/>
        <w:vanish w:val="0"/>
        <w:color w:val="5F5F5F"/>
        <w:sz w:val="20"/>
        <w:vertAlign w:val="base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4">
    <w:nsid w:val="6EDA0323"/>
    <w:multiLevelType w:val="multilevel"/>
    <w:tmpl w:val="1D2A29B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531253C"/>
    <w:multiLevelType w:val="multilevel"/>
    <w:tmpl w:val="6EE47F80"/>
    <w:lvl w:ilvl="0">
      <w:start w:val="1"/>
      <w:numFmt w:val="bullet"/>
      <w:lvlText w:val=""/>
      <w:lvlJc w:val="left"/>
      <w:pPr>
        <w:tabs>
          <w:tab w:val="num" w:pos="924"/>
        </w:tabs>
        <w:ind w:left="924" w:hanging="357"/>
      </w:pPr>
      <w:rPr>
        <w:rFonts w:ascii="Symbol" w:hAnsi="Symbol" w:hint="default"/>
        <w:caps w:val="0"/>
        <w:strike w:val="0"/>
        <w:dstrike w:val="0"/>
        <w:outline w:val="0"/>
        <w:shadow w:val="0"/>
        <w:emboss w:val="0"/>
        <w:imprint w:val="0"/>
        <w:vanish w:val="0"/>
        <w:color w:val="auto"/>
        <w:sz w:val="20"/>
        <w:vertAlign w:val="base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6">
    <w:nsid w:val="7A833485"/>
    <w:multiLevelType w:val="multilevel"/>
    <w:tmpl w:val="2D044812"/>
    <w:lvl w:ilvl="0">
      <w:start w:val="1"/>
      <w:numFmt w:val="bullet"/>
      <w:lvlText w:val=""/>
      <w:lvlJc w:val="left"/>
      <w:pPr>
        <w:tabs>
          <w:tab w:val="num" w:pos="1284"/>
        </w:tabs>
        <w:ind w:left="1284" w:hanging="360"/>
      </w:pPr>
      <w:rPr>
        <w:rFonts w:ascii="Symbol" w:hAnsi="Symbol" w:hint="default"/>
        <w:color w:val="auto"/>
      </w:rPr>
    </w:lvl>
    <w:lvl w:ilvl="1">
      <w:start w:val="1"/>
      <w:numFmt w:val="lowerLetter"/>
      <w:lvlText w:val="%2)"/>
      <w:lvlJc w:val="left"/>
      <w:pPr>
        <w:tabs>
          <w:tab w:val="num" w:pos="1964"/>
        </w:tabs>
        <w:ind w:left="1831" w:hanging="227"/>
      </w:pPr>
      <w:rPr>
        <w:rFonts w:hint="default"/>
      </w:rPr>
    </w:lvl>
    <w:lvl w:ilvl="2">
      <w:start w:val="1"/>
      <w:numFmt w:val="lowerRoman"/>
      <w:lvlText w:val="%3)"/>
      <w:lvlJc w:val="left"/>
      <w:pPr>
        <w:tabs>
          <w:tab w:val="num" w:pos="2004"/>
        </w:tabs>
        <w:ind w:left="2004" w:hanging="360"/>
      </w:pPr>
      <w:rPr>
        <w:rFonts w:hint="default"/>
      </w:rPr>
    </w:lvl>
    <w:lvl w:ilvl="3">
      <w:start w:val="1"/>
      <w:numFmt w:val="decimal"/>
      <w:lvlText w:val="(%4)"/>
      <w:lvlJc w:val="left"/>
      <w:pPr>
        <w:tabs>
          <w:tab w:val="num" w:pos="2364"/>
        </w:tabs>
        <w:ind w:left="2364" w:hanging="360"/>
      </w:pPr>
      <w:rPr>
        <w:rFonts w:hint="default"/>
      </w:rPr>
    </w:lvl>
    <w:lvl w:ilvl="4">
      <w:start w:val="1"/>
      <w:numFmt w:val="lowerLetter"/>
      <w:lvlText w:val="(%5)"/>
      <w:lvlJc w:val="left"/>
      <w:pPr>
        <w:tabs>
          <w:tab w:val="num" w:pos="2724"/>
        </w:tabs>
        <w:ind w:left="2724" w:hanging="360"/>
      </w:pPr>
      <w:rPr>
        <w:rFonts w:hint="default"/>
      </w:rPr>
    </w:lvl>
    <w:lvl w:ilvl="5">
      <w:start w:val="1"/>
      <w:numFmt w:val="lowerRoman"/>
      <w:lvlText w:val="(%6)"/>
      <w:lvlJc w:val="left"/>
      <w:pPr>
        <w:tabs>
          <w:tab w:val="num" w:pos="3084"/>
        </w:tabs>
        <w:ind w:left="3084" w:hanging="360"/>
      </w:pPr>
      <w:rPr>
        <w:rFonts w:hint="default"/>
      </w:rPr>
    </w:lvl>
    <w:lvl w:ilvl="6">
      <w:start w:val="1"/>
      <w:numFmt w:val="decimal"/>
      <w:lvlText w:val="%7."/>
      <w:lvlJc w:val="left"/>
      <w:pPr>
        <w:tabs>
          <w:tab w:val="num" w:pos="3444"/>
        </w:tabs>
        <w:ind w:left="3444" w:hanging="360"/>
      </w:pPr>
      <w:rPr>
        <w:rFonts w:hint="default"/>
      </w:rPr>
    </w:lvl>
    <w:lvl w:ilvl="7">
      <w:start w:val="1"/>
      <w:numFmt w:val="lowerLetter"/>
      <w:lvlText w:val="%8."/>
      <w:lvlJc w:val="left"/>
      <w:pPr>
        <w:tabs>
          <w:tab w:val="num" w:pos="3804"/>
        </w:tabs>
        <w:ind w:left="3804" w:hanging="360"/>
      </w:pPr>
      <w:rPr>
        <w:rFonts w:hint="default"/>
      </w:rPr>
    </w:lvl>
    <w:lvl w:ilvl="8">
      <w:start w:val="1"/>
      <w:numFmt w:val="lowerRoman"/>
      <w:lvlText w:val="%9."/>
      <w:lvlJc w:val="left"/>
      <w:pPr>
        <w:tabs>
          <w:tab w:val="num" w:pos="4164"/>
        </w:tabs>
        <w:ind w:left="4164" w:hanging="360"/>
      </w:pPr>
      <w:rPr>
        <w:rFonts w:hint="default"/>
      </w:rPr>
    </w:lvl>
  </w:abstractNum>
  <w:num w:numId="1">
    <w:abstractNumId w:val="11"/>
  </w:num>
  <w:num w:numId="2">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6"/>
  </w:num>
  <w:num w:numId="6">
    <w:abstractNumId w:val="0"/>
  </w:num>
  <w:num w:numId="7">
    <w:abstractNumId w:val="12"/>
  </w:num>
  <w:num w:numId="8">
    <w:abstractNumId w:val="16"/>
  </w:num>
  <w:num w:numId="9">
    <w:abstractNumId w:val="9"/>
  </w:num>
  <w:num w:numId="10">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3"/>
  </w:num>
  <w:num w:numId="13">
    <w:abstractNumId w:val="8"/>
  </w:num>
  <w:num w:numId="14">
    <w:abstractNumId w:val="10"/>
  </w:num>
  <w:num w:numId="15">
    <w:abstractNumId w:val="7"/>
  </w:num>
  <w:num w:numId="16">
    <w:abstractNumId w:val="2"/>
  </w:num>
  <w:num w:numId="17">
    <w:abstractNumId w:val="14"/>
  </w:num>
  <w:num w:numId="18">
    <w:abstractNumId w:val="1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0"/>
  <w:defaultTabStop w:val="720"/>
  <w:characterSpacingControl w:val="doNotCompress"/>
  <w:hdrShapeDefaults>
    <o:shapedefaults v:ext="edit" spidmax="25601"/>
  </w:hdrShapeDefaults>
  <w:footnotePr>
    <w:footnote w:id="-1"/>
    <w:footnote w:id="0"/>
  </w:footnotePr>
  <w:endnotePr>
    <w:endnote w:id="-1"/>
    <w:endnote w:id="0"/>
  </w:endnotePr>
  <w:compat>
    <w:noTabHangInd/>
    <w:noColumnBalance/>
    <w:noSpaceRaiseLower/>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A22"/>
    <w:rsid w:val="00001711"/>
    <w:rsid w:val="000033BA"/>
    <w:rsid w:val="00022EB4"/>
    <w:rsid w:val="00024691"/>
    <w:rsid w:val="0002488D"/>
    <w:rsid w:val="00030D3C"/>
    <w:rsid w:val="0003632E"/>
    <w:rsid w:val="0004269F"/>
    <w:rsid w:val="00044344"/>
    <w:rsid w:val="00046BB4"/>
    <w:rsid w:val="00056AD8"/>
    <w:rsid w:val="00056D8C"/>
    <w:rsid w:val="000668AC"/>
    <w:rsid w:val="000715BD"/>
    <w:rsid w:val="00073860"/>
    <w:rsid w:val="0007535D"/>
    <w:rsid w:val="000763CA"/>
    <w:rsid w:val="00077F99"/>
    <w:rsid w:val="00090FEB"/>
    <w:rsid w:val="00096F71"/>
    <w:rsid w:val="00097C92"/>
    <w:rsid w:val="000B4E40"/>
    <w:rsid w:val="000C77B4"/>
    <w:rsid w:val="000D6244"/>
    <w:rsid w:val="000E4D00"/>
    <w:rsid w:val="000F142D"/>
    <w:rsid w:val="000F1706"/>
    <w:rsid w:val="000F1F97"/>
    <w:rsid w:val="000F7EB5"/>
    <w:rsid w:val="00121C8F"/>
    <w:rsid w:val="00123251"/>
    <w:rsid w:val="00126BF0"/>
    <w:rsid w:val="00131ECC"/>
    <w:rsid w:val="001508E2"/>
    <w:rsid w:val="0015737E"/>
    <w:rsid w:val="00162D79"/>
    <w:rsid w:val="00164F4F"/>
    <w:rsid w:val="001707FE"/>
    <w:rsid w:val="00181796"/>
    <w:rsid w:val="001817B6"/>
    <w:rsid w:val="00186D31"/>
    <w:rsid w:val="001939E2"/>
    <w:rsid w:val="00197BFD"/>
    <w:rsid w:val="001A1486"/>
    <w:rsid w:val="001A1B71"/>
    <w:rsid w:val="001C3DB8"/>
    <w:rsid w:val="001C4804"/>
    <w:rsid w:val="001C7707"/>
    <w:rsid w:val="001D6B7B"/>
    <w:rsid w:val="001D7336"/>
    <w:rsid w:val="001F6B5A"/>
    <w:rsid w:val="00200CB7"/>
    <w:rsid w:val="0020202F"/>
    <w:rsid w:val="00206A39"/>
    <w:rsid w:val="0021074A"/>
    <w:rsid w:val="00216018"/>
    <w:rsid w:val="00221FA2"/>
    <w:rsid w:val="00225548"/>
    <w:rsid w:val="0023460C"/>
    <w:rsid w:val="00236E9B"/>
    <w:rsid w:val="00244B44"/>
    <w:rsid w:val="00246436"/>
    <w:rsid w:val="0026180D"/>
    <w:rsid w:val="00264AAE"/>
    <w:rsid w:val="00271D56"/>
    <w:rsid w:val="00272FB0"/>
    <w:rsid w:val="00277E41"/>
    <w:rsid w:val="0028194F"/>
    <w:rsid w:val="002821E8"/>
    <w:rsid w:val="0028356A"/>
    <w:rsid w:val="002852B1"/>
    <w:rsid w:val="00286CCD"/>
    <w:rsid w:val="002966E1"/>
    <w:rsid w:val="00297401"/>
    <w:rsid w:val="002A424D"/>
    <w:rsid w:val="002A770A"/>
    <w:rsid w:val="002B1531"/>
    <w:rsid w:val="002B21A1"/>
    <w:rsid w:val="002B24FA"/>
    <w:rsid w:val="002B53B5"/>
    <w:rsid w:val="002B7055"/>
    <w:rsid w:val="002B7DCD"/>
    <w:rsid w:val="002C4DA7"/>
    <w:rsid w:val="002D2691"/>
    <w:rsid w:val="002D2885"/>
    <w:rsid w:val="002E31B3"/>
    <w:rsid w:val="002E58B9"/>
    <w:rsid w:val="00303C25"/>
    <w:rsid w:val="00307DBD"/>
    <w:rsid w:val="0031706E"/>
    <w:rsid w:val="00325607"/>
    <w:rsid w:val="0033262F"/>
    <w:rsid w:val="00336E1A"/>
    <w:rsid w:val="00344325"/>
    <w:rsid w:val="003450ED"/>
    <w:rsid w:val="0034666A"/>
    <w:rsid w:val="00347B21"/>
    <w:rsid w:val="00352EFB"/>
    <w:rsid w:val="00353727"/>
    <w:rsid w:val="00363291"/>
    <w:rsid w:val="00371272"/>
    <w:rsid w:val="00375FD5"/>
    <w:rsid w:val="00380D64"/>
    <w:rsid w:val="00386D07"/>
    <w:rsid w:val="00387729"/>
    <w:rsid w:val="003900A7"/>
    <w:rsid w:val="00394057"/>
    <w:rsid w:val="003B1585"/>
    <w:rsid w:val="003C2640"/>
    <w:rsid w:val="003C556C"/>
    <w:rsid w:val="003D005E"/>
    <w:rsid w:val="003D0B27"/>
    <w:rsid w:val="003D48FB"/>
    <w:rsid w:val="003E045E"/>
    <w:rsid w:val="004208CA"/>
    <w:rsid w:val="0042393B"/>
    <w:rsid w:val="00442770"/>
    <w:rsid w:val="00444B86"/>
    <w:rsid w:val="00445B46"/>
    <w:rsid w:val="00447C10"/>
    <w:rsid w:val="004543F9"/>
    <w:rsid w:val="00460AAD"/>
    <w:rsid w:val="00461718"/>
    <w:rsid w:val="004648EC"/>
    <w:rsid w:val="00466501"/>
    <w:rsid w:val="0048058F"/>
    <w:rsid w:val="004808C2"/>
    <w:rsid w:val="00485DDB"/>
    <w:rsid w:val="00487A22"/>
    <w:rsid w:val="0049689B"/>
    <w:rsid w:val="004A1873"/>
    <w:rsid w:val="004A4DBF"/>
    <w:rsid w:val="004B0B0B"/>
    <w:rsid w:val="004B0C7A"/>
    <w:rsid w:val="004B19AA"/>
    <w:rsid w:val="004C31C3"/>
    <w:rsid w:val="004D1B64"/>
    <w:rsid w:val="004E7CBC"/>
    <w:rsid w:val="004F24BC"/>
    <w:rsid w:val="004F283F"/>
    <w:rsid w:val="004F2A86"/>
    <w:rsid w:val="005045D5"/>
    <w:rsid w:val="0050622D"/>
    <w:rsid w:val="00510F16"/>
    <w:rsid w:val="0052742E"/>
    <w:rsid w:val="005322E6"/>
    <w:rsid w:val="00533565"/>
    <w:rsid w:val="0054309D"/>
    <w:rsid w:val="005479DA"/>
    <w:rsid w:val="00551564"/>
    <w:rsid w:val="0055363B"/>
    <w:rsid w:val="0056111F"/>
    <w:rsid w:val="00562F2F"/>
    <w:rsid w:val="0057347D"/>
    <w:rsid w:val="005811ED"/>
    <w:rsid w:val="00582035"/>
    <w:rsid w:val="00585DFE"/>
    <w:rsid w:val="0059614C"/>
    <w:rsid w:val="005A1570"/>
    <w:rsid w:val="005A5A87"/>
    <w:rsid w:val="005B0C54"/>
    <w:rsid w:val="005B359A"/>
    <w:rsid w:val="005B5678"/>
    <w:rsid w:val="005C17A9"/>
    <w:rsid w:val="005C1B70"/>
    <w:rsid w:val="005D0A83"/>
    <w:rsid w:val="005D340C"/>
    <w:rsid w:val="005D6567"/>
    <w:rsid w:val="005D70D8"/>
    <w:rsid w:val="005F0240"/>
    <w:rsid w:val="005F531B"/>
    <w:rsid w:val="00603366"/>
    <w:rsid w:val="00605DFC"/>
    <w:rsid w:val="00611D28"/>
    <w:rsid w:val="0061336C"/>
    <w:rsid w:val="00616E1D"/>
    <w:rsid w:val="00621C36"/>
    <w:rsid w:val="00625B5F"/>
    <w:rsid w:val="006301A3"/>
    <w:rsid w:val="0063743D"/>
    <w:rsid w:val="0064112A"/>
    <w:rsid w:val="00653BD6"/>
    <w:rsid w:val="00660826"/>
    <w:rsid w:val="0066178C"/>
    <w:rsid w:val="006640A5"/>
    <w:rsid w:val="006659A1"/>
    <w:rsid w:val="0067223D"/>
    <w:rsid w:val="00692CEA"/>
    <w:rsid w:val="006B1890"/>
    <w:rsid w:val="006B2DA6"/>
    <w:rsid w:val="006B7E22"/>
    <w:rsid w:val="006C01AC"/>
    <w:rsid w:val="006D4A45"/>
    <w:rsid w:val="006D5268"/>
    <w:rsid w:val="006E6510"/>
    <w:rsid w:val="006E7F57"/>
    <w:rsid w:val="006F1199"/>
    <w:rsid w:val="006F1A40"/>
    <w:rsid w:val="00701085"/>
    <w:rsid w:val="00701D5E"/>
    <w:rsid w:val="007121A6"/>
    <w:rsid w:val="00715A38"/>
    <w:rsid w:val="00717105"/>
    <w:rsid w:val="00722422"/>
    <w:rsid w:val="00725F22"/>
    <w:rsid w:val="00730341"/>
    <w:rsid w:val="00764C08"/>
    <w:rsid w:val="00775055"/>
    <w:rsid w:val="00776113"/>
    <w:rsid w:val="0078072C"/>
    <w:rsid w:val="007813A3"/>
    <w:rsid w:val="00793213"/>
    <w:rsid w:val="00797330"/>
    <w:rsid w:val="007A0E79"/>
    <w:rsid w:val="007B4EE0"/>
    <w:rsid w:val="007C3307"/>
    <w:rsid w:val="007C4E7A"/>
    <w:rsid w:val="007C5B14"/>
    <w:rsid w:val="007E023C"/>
    <w:rsid w:val="007E270D"/>
    <w:rsid w:val="007E7E66"/>
    <w:rsid w:val="007F7246"/>
    <w:rsid w:val="008033DB"/>
    <w:rsid w:val="0080633D"/>
    <w:rsid w:val="008117D9"/>
    <w:rsid w:val="00814FB3"/>
    <w:rsid w:val="008253A8"/>
    <w:rsid w:val="00826BEC"/>
    <w:rsid w:val="00833327"/>
    <w:rsid w:val="0083368B"/>
    <w:rsid w:val="008527A2"/>
    <w:rsid w:val="00852B25"/>
    <w:rsid w:val="008640AD"/>
    <w:rsid w:val="00864119"/>
    <w:rsid w:val="0086562E"/>
    <w:rsid w:val="00870A22"/>
    <w:rsid w:val="00881B72"/>
    <w:rsid w:val="00890CD1"/>
    <w:rsid w:val="00891423"/>
    <w:rsid w:val="00894CD4"/>
    <w:rsid w:val="00896C84"/>
    <w:rsid w:val="008A7BDD"/>
    <w:rsid w:val="008B0B47"/>
    <w:rsid w:val="008B0BB0"/>
    <w:rsid w:val="008B28E9"/>
    <w:rsid w:val="008D0A08"/>
    <w:rsid w:val="008D207E"/>
    <w:rsid w:val="008D3B5C"/>
    <w:rsid w:val="008E1A8B"/>
    <w:rsid w:val="008E3589"/>
    <w:rsid w:val="008E3A53"/>
    <w:rsid w:val="008F7CA6"/>
    <w:rsid w:val="0090658E"/>
    <w:rsid w:val="0091041C"/>
    <w:rsid w:val="009151B0"/>
    <w:rsid w:val="00915398"/>
    <w:rsid w:val="00924F36"/>
    <w:rsid w:val="00925E94"/>
    <w:rsid w:val="00932191"/>
    <w:rsid w:val="00932851"/>
    <w:rsid w:val="009358DF"/>
    <w:rsid w:val="009363EA"/>
    <w:rsid w:val="009401ED"/>
    <w:rsid w:val="00944B7A"/>
    <w:rsid w:val="009776D1"/>
    <w:rsid w:val="009825C9"/>
    <w:rsid w:val="00991FA5"/>
    <w:rsid w:val="00994CDC"/>
    <w:rsid w:val="009B05C4"/>
    <w:rsid w:val="009C7FC9"/>
    <w:rsid w:val="009D37AF"/>
    <w:rsid w:val="009D3988"/>
    <w:rsid w:val="009D4B1C"/>
    <w:rsid w:val="009D7BF2"/>
    <w:rsid w:val="009E7380"/>
    <w:rsid w:val="009F1B6F"/>
    <w:rsid w:val="00A0236A"/>
    <w:rsid w:val="00A13ED9"/>
    <w:rsid w:val="00A15686"/>
    <w:rsid w:val="00A23497"/>
    <w:rsid w:val="00A442D1"/>
    <w:rsid w:val="00A46863"/>
    <w:rsid w:val="00A5024F"/>
    <w:rsid w:val="00A5099F"/>
    <w:rsid w:val="00A64949"/>
    <w:rsid w:val="00A82CD2"/>
    <w:rsid w:val="00A94E04"/>
    <w:rsid w:val="00A95665"/>
    <w:rsid w:val="00A97418"/>
    <w:rsid w:val="00AA1E2B"/>
    <w:rsid w:val="00AB0CB7"/>
    <w:rsid w:val="00AB2BB0"/>
    <w:rsid w:val="00AB484D"/>
    <w:rsid w:val="00AD2D6A"/>
    <w:rsid w:val="00AD59BA"/>
    <w:rsid w:val="00AD7A45"/>
    <w:rsid w:val="00AE5048"/>
    <w:rsid w:val="00AE618C"/>
    <w:rsid w:val="00AF4246"/>
    <w:rsid w:val="00B034DC"/>
    <w:rsid w:val="00B06325"/>
    <w:rsid w:val="00B067FA"/>
    <w:rsid w:val="00B10575"/>
    <w:rsid w:val="00B20BD4"/>
    <w:rsid w:val="00B23264"/>
    <w:rsid w:val="00B331A9"/>
    <w:rsid w:val="00B43C32"/>
    <w:rsid w:val="00B5083A"/>
    <w:rsid w:val="00B56CCE"/>
    <w:rsid w:val="00B61139"/>
    <w:rsid w:val="00B62143"/>
    <w:rsid w:val="00B634DC"/>
    <w:rsid w:val="00B65842"/>
    <w:rsid w:val="00B7092F"/>
    <w:rsid w:val="00B8189B"/>
    <w:rsid w:val="00B81B18"/>
    <w:rsid w:val="00B81F9C"/>
    <w:rsid w:val="00B84B00"/>
    <w:rsid w:val="00B901E5"/>
    <w:rsid w:val="00BA6044"/>
    <w:rsid w:val="00BB01DE"/>
    <w:rsid w:val="00BB18B3"/>
    <w:rsid w:val="00BB7121"/>
    <w:rsid w:val="00BC19A4"/>
    <w:rsid w:val="00BC621D"/>
    <w:rsid w:val="00BF30AA"/>
    <w:rsid w:val="00BF5AAB"/>
    <w:rsid w:val="00C021CD"/>
    <w:rsid w:val="00C15689"/>
    <w:rsid w:val="00C24A8C"/>
    <w:rsid w:val="00C25583"/>
    <w:rsid w:val="00C2592B"/>
    <w:rsid w:val="00C402E0"/>
    <w:rsid w:val="00C43102"/>
    <w:rsid w:val="00C435C5"/>
    <w:rsid w:val="00C44541"/>
    <w:rsid w:val="00C45C90"/>
    <w:rsid w:val="00C51909"/>
    <w:rsid w:val="00C55CC7"/>
    <w:rsid w:val="00C57D98"/>
    <w:rsid w:val="00C62243"/>
    <w:rsid w:val="00C7279D"/>
    <w:rsid w:val="00C72B18"/>
    <w:rsid w:val="00C754D7"/>
    <w:rsid w:val="00C75A1C"/>
    <w:rsid w:val="00C769A5"/>
    <w:rsid w:val="00C77839"/>
    <w:rsid w:val="00C927C5"/>
    <w:rsid w:val="00C92ADD"/>
    <w:rsid w:val="00C946D4"/>
    <w:rsid w:val="00C9650C"/>
    <w:rsid w:val="00C97215"/>
    <w:rsid w:val="00CA0BEE"/>
    <w:rsid w:val="00CA2D8A"/>
    <w:rsid w:val="00CB7380"/>
    <w:rsid w:val="00CC6AD5"/>
    <w:rsid w:val="00CD0342"/>
    <w:rsid w:val="00CD40E7"/>
    <w:rsid w:val="00CE5958"/>
    <w:rsid w:val="00CE67E0"/>
    <w:rsid w:val="00CE6B91"/>
    <w:rsid w:val="00CE752F"/>
    <w:rsid w:val="00D034CB"/>
    <w:rsid w:val="00D120B4"/>
    <w:rsid w:val="00D16797"/>
    <w:rsid w:val="00D209B6"/>
    <w:rsid w:val="00D21BF1"/>
    <w:rsid w:val="00D3061A"/>
    <w:rsid w:val="00D37D7C"/>
    <w:rsid w:val="00D46713"/>
    <w:rsid w:val="00D55197"/>
    <w:rsid w:val="00D6478C"/>
    <w:rsid w:val="00D66719"/>
    <w:rsid w:val="00D67EEC"/>
    <w:rsid w:val="00D734E1"/>
    <w:rsid w:val="00D7747E"/>
    <w:rsid w:val="00D9015C"/>
    <w:rsid w:val="00D92C81"/>
    <w:rsid w:val="00D94222"/>
    <w:rsid w:val="00DA258A"/>
    <w:rsid w:val="00DA29A3"/>
    <w:rsid w:val="00DB170B"/>
    <w:rsid w:val="00DB474B"/>
    <w:rsid w:val="00DB4A97"/>
    <w:rsid w:val="00DB6DAF"/>
    <w:rsid w:val="00DC03DA"/>
    <w:rsid w:val="00DC6611"/>
    <w:rsid w:val="00DD013D"/>
    <w:rsid w:val="00DD7860"/>
    <w:rsid w:val="00DE3008"/>
    <w:rsid w:val="00DE4417"/>
    <w:rsid w:val="00DF14AE"/>
    <w:rsid w:val="00DF3697"/>
    <w:rsid w:val="00E00595"/>
    <w:rsid w:val="00E01292"/>
    <w:rsid w:val="00E0176C"/>
    <w:rsid w:val="00E06EDA"/>
    <w:rsid w:val="00E128C7"/>
    <w:rsid w:val="00E12A39"/>
    <w:rsid w:val="00E20912"/>
    <w:rsid w:val="00E25FBE"/>
    <w:rsid w:val="00E32BEC"/>
    <w:rsid w:val="00E404C4"/>
    <w:rsid w:val="00E432F3"/>
    <w:rsid w:val="00E460A7"/>
    <w:rsid w:val="00E540EA"/>
    <w:rsid w:val="00E67086"/>
    <w:rsid w:val="00E72DED"/>
    <w:rsid w:val="00E74278"/>
    <w:rsid w:val="00E76EE4"/>
    <w:rsid w:val="00E87C8C"/>
    <w:rsid w:val="00EA0E27"/>
    <w:rsid w:val="00EA5EB4"/>
    <w:rsid w:val="00EB6AF8"/>
    <w:rsid w:val="00EC7965"/>
    <w:rsid w:val="00ED2DEF"/>
    <w:rsid w:val="00ED2F0D"/>
    <w:rsid w:val="00ED5F2B"/>
    <w:rsid w:val="00EE7904"/>
    <w:rsid w:val="00EF1792"/>
    <w:rsid w:val="00EF17B6"/>
    <w:rsid w:val="00EF6981"/>
    <w:rsid w:val="00F11E10"/>
    <w:rsid w:val="00F23D58"/>
    <w:rsid w:val="00F24BA0"/>
    <w:rsid w:val="00F25D38"/>
    <w:rsid w:val="00F27886"/>
    <w:rsid w:val="00F30A25"/>
    <w:rsid w:val="00F31C77"/>
    <w:rsid w:val="00F31F72"/>
    <w:rsid w:val="00F53252"/>
    <w:rsid w:val="00F5492A"/>
    <w:rsid w:val="00F64037"/>
    <w:rsid w:val="00F70C7E"/>
    <w:rsid w:val="00F71DEF"/>
    <w:rsid w:val="00F8328A"/>
    <w:rsid w:val="00F836FF"/>
    <w:rsid w:val="00FA7699"/>
    <w:rsid w:val="00FB5E09"/>
    <w:rsid w:val="00FB5F5A"/>
    <w:rsid w:val="00FB7222"/>
    <w:rsid w:val="00FC0E92"/>
    <w:rsid w:val="00FD0C4A"/>
    <w:rsid w:val="00FD1F66"/>
    <w:rsid w:val="00FE00A6"/>
    <w:rsid w:val="00FE0563"/>
    <w:rsid w:val="00FE1ACC"/>
    <w:rsid w:val="00FF06A8"/>
    <w:rsid w:val="00FF18D0"/>
    <w:rsid w:val="00FF1AFB"/>
    <w:rsid w:val="00FF64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F9C"/>
    <w:rPr>
      <w:rFonts w:ascii="Arial" w:hAnsi="Arial"/>
      <w:sz w:val="24"/>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200CB7"/>
    <w:pPr>
      <w:keepNext/>
      <w:outlineLvl w:val="1"/>
    </w:pPr>
    <w:rPr>
      <w:rFonts w:cs="Arial"/>
      <w:b/>
      <w:bCs/>
      <w:iCs/>
      <w:caps/>
      <w:szCs w:val="28"/>
    </w:rPr>
  </w:style>
  <w:style w:type="paragraph" w:styleId="Heading3">
    <w:name w:val="heading 3"/>
    <w:aliases w:val="Sub"/>
    <w:basedOn w:val="Normal"/>
    <w:next w:val="Normal"/>
    <w:qFormat/>
    <w:rsid w:val="00200CB7"/>
    <w:pPr>
      <w:keepNext/>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character" w:styleId="Hyperlink">
    <w:name w:val="Hyperlink"/>
    <w:rsid w:val="00725F22"/>
    <w:rPr>
      <w:color w:val="0000FF"/>
      <w:u w:val="single"/>
    </w:rPr>
  </w:style>
  <w:style w:type="character" w:customStyle="1" w:styleId="ONRNumberedParagraph1CharChar">
    <w:name w:val="ONR Numbered Paragraph 1 Char Char"/>
    <w:link w:val="ONRNumberedParagraph1"/>
    <w:locked/>
    <w:rsid w:val="00C43102"/>
    <w:rPr>
      <w:rFonts w:ascii="Arial" w:hAnsi="Arial" w:cs="Arial"/>
      <w:sz w:val="22"/>
      <w:szCs w:val="22"/>
    </w:rPr>
  </w:style>
  <w:style w:type="paragraph" w:customStyle="1" w:styleId="ONRNumberedParagraph1">
    <w:name w:val="ONR Numbered Paragraph 1"/>
    <w:basedOn w:val="Normal"/>
    <w:link w:val="ONRNumberedParagraph1CharChar"/>
    <w:locked/>
    <w:rsid w:val="00C43102"/>
    <w:pPr>
      <w:numPr>
        <w:numId w:val="2"/>
      </w:numPr>
      <w:tabs>
        <w:tab w:val="left" w:pos="880"/>
      </w:tabs>
      <w:spacing w:after="120"/>
    </w:pPr>
    <w:rPr>
      <w:rFonts w:cs="Arial"/>
      <w:sz w:val="22"/>
      <w:szCs w:val="22"/>
      <w:lang w:eastAsia="en-GB"/>
    </w:rPr>
  </w:style>
  <w:style w:type="paragraph" w:customStyle="1" w:styleId="ARNumberedParagraph">
    <w:name w:val="AR Numbered Paragraph"/>
    <w:basedOn w:val="Normal"/>
    <w:link w:val="ARNumberedParagraphCharChar"/>
    <w:rsid w:val="00C43102"/>
    <w:pPr>
      <w:numPr>
        <w:numId w:val="3"/>
      </w:numPr>
      <w:spacing w:after="120"/>
      <w:jc w:val="lowKashida"/>
    </w:pPr>
    <w:rPr>
      <w:rFonts w:cs="Arial"/>
      <w:sz w:val="22"/>
      <w:szCs w:val="22"/>
    </w:rPr>
  </w:style>
  <w:style w:type="character" w:customStyle="1" w:styleId="ARNumberedParagraphCharChar">
    <w:name w:val="AR Numbered Paragraph Char Char"/>
    <w:link w:val="ARNumberedParagraph"/>
    <w:locked/>
    <w:rsid w:val="00C43102"/>
    <w:rPr>
      <w:rFonts w:ascii="Arial" w:hAnsi="Arial" w:cs="Arial"/>
      <w:sz w:val="22"/>
      <w:szCs w:val="22"/>
      <w:lang w:val="en-GB" w:eastAsia="en-US" w:bidi="ar-SA"/>
    </w:rPr>
  </w:style>
  <w:style w:type="paragraph" w:styleId="FootnoteText">
    <w:name w:val="footnote text"/>
    <w:basedOn w:val="Normal"/>
    <w:semiHidden/>
    <w:rsid w:val="00123251"/>
    <w:rPr>
      <w:sz w:val="20"/>
      <w:szCs w:val="20"/>
    </w:rPr>
  </w:style>
  <w:style w:type="character" w:styleId="FootnoteReference">
    <w:name w:val="footnote reference"/>
    <w:semiHidden/>
    <w:rsid w:val="00123251"/>
    <w:rPr>
      <w:vertAlign w:val="superscript"/>
    </w:rPr>
  </w:style>
  <w:style w:type="paragraph" w:customStyle="1" w:styleId="ONRSquareBullet1">
    <w:name w:val="ONR Square Bullet 1"/>
    <w:basedOn w:val="Normal"/>
    <w:rsid w:val="00097C92"/>
    <w:pPr>
      <w:numPr>
        <w:numId w:val="4"/>
      </w:numPr>
      <w:spacing w:after="120"/>
    </w:pPr>
    <w:rPr>
      <w:rFonts w:cs="Arial"/>
      <w:sz w:val="22"/>
      <w:szCs w:val="22"/>
    </w:rPr>
  </w:style>
  <w:style w:type="character" w:styleId="CommentReference">
    <w:name w:val="annotation reference"/>
    <w:semiHidden/>
    <w:rsid w:val="00097C92"/>
    <w:rPr>
      <w:sz w:val="16"/>
      <w:szCs w:val="16"/>
    </w:rPr>
  </w:style>
  <w:style w:type="paragraph" w:styleId="CommentText">
    <w:name w:val="annotation text"/>
    <w:basedOn w:val="Normal"/>
    <w:semiHidden/>
    <w:rsid w:val="00097C92"/>
    <w:pPr>
      <w:spacing w:after="120"/>
      <w:jc w:val="both"/>
    </w:pPr>
    <w:rPr>
      <w:rFonts w:cs="Arial"/>
      <w:sz w:val="20"/>
      <w:szCs w:val="20"/>
    </w:rPr>
  </w:style>
  <w:style w:type="paragraph" w:styleId="BalloonText">
    <w:name w:val="Balloon Text"/>
    <w:basedOn w:val="Normal"/>
    <w:semiHidden/>
    <w:rsid w:val="00097C92"/>
    <w:rPr>
      <w:rFonts w:ascii="Tahoma" w:hAnsi="Tahoma" w:cs="Tahoma"/>
      <w:sz w:val="16"/>
      <w:szCs w:val="16"/>
    </w:rPr>
  </w:style>
  <w:style w:type="paragraph" w:styleId="CommentSubject">
    <w:name w:val="annotation subject"/>
    <w:basedOn w:val="CommentText"/>
    <w:next w:val="CommentText"/>
    <w:semiHidden/>
    <w:rsid w:val="00444B86"/>
    <w:pPr>
      <w:spacing w:after="0"/>
      <w:jc w:val="left"/>
    </w:pPr>
    <w:rPr>
      <w:rFonts w:cs="Times New Roman"/>
      <w:b/>
      <w:bCs/>
    </w:rPr>
  </w:style>
  <w:style w:type="character" w:customStyle="1" w:styleId="HeaderChar">
    <w:name w:val="Header Char"/>
    <w:link w:val="Header"/>
    <w:rsid w:val="006659A1"/>
    <w:rPr>
      <w:rFonts w:ascii="Arial" w:hAnsi="Arial"/>
      <w:sz w:val="24"/>
      <w:szCs w:val="24"/>
      <w:lang w:eastAsia="en-US"/>
    </w:rPr>
  </w:style>
  <w:style w:type="character" w:styleId="FollowedHyperlink">
    <w:name w:val="FollowedHyperlink"/>
    <w:rsid w:val="00C15689"/>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64718">
      <w:bodyDiv w:val="1"/>
      <w:marLeft w:val="0"/>
      <w:marRight w:val="0"/>
      <w:marTop w:val="0"/>
      <w:marBottom w:val="0"/>
      <w:divBdr>
        <w:top w:val="none" w:sz="0" w:space="0" w:color="auto"/>
        <w:left w:val="none" w:sz="0" w:space="0" w:color="auto"/>
        <w:bottom w:val="none" w:sz="0" w:space="0" w:color="auto"/>
        <w:right w:val="none" w:sz="0" w:space="0" w:color="auto"/>
      </w:divBdr>
    </w:div>
    <w:div w:id="186879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nr.org.uk/operational/tech_asst_guides/ns-tast-gd-030.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onr.org.uk/new-reactors/ngn03.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2A4D8-B3DF-4EA2-89D8-C87AA13D6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14</Pages>
  <Words>6430</Words>
  <Characters>32703</Characters>
  <Application>Microsoft Office Word</Application>
  <DocSecurity>0</DocSecurity>
  <Lines>272</Lines>
  <Paragraphs>78</Paragraphs>
  <ScaleCrop>false</ScaleCrop>
  <HeadingPairs>
    <vt:vector size="2" baseType="variant">
      <vt:variant>
        <vt:lpstr>Title</vt:lpstr>
      </vt:variant>
      <vt:variant>
        <vt:i4>1</vt:i4>
      </vt:variant>
    </vt:vector>
  </HeadingPairs>
  <TitlesOfParts>
    <vt:vector size="1" baseType="lpstr">
      <vt:lpstr>First page content goes here</vt:lpstr>
    </vt:vector>
  </TitlesOfParts>
  <Company>Health and Safety Executive</Company>
  <LinksUpToDate>false</LinksUpToDate>
  <CharactersWithSpaces>39055</CharactersWithSpaces>
  <SharedDoc>false</SharedDoc>
  <HLinks>
    <vt:vector size="12" baseType="variant">
      <vt:variant>
        <vt:i4>7602273</vt:i4>
      </vt:variant>
      <vt:variant>
        <vt:i4>3</vt:i4>
      </vt:variant>
      <vt:variant>
        <vt:i4>0</vt:i4>
      </vt:variant>
      <vt:variant>
        <vt:i4>5</vt:i4>
      </vt:variant>
      <vt:variant>
        <vt:lpwstr>http://www.onr.org.uk/operational/tech_asst_guides/ns-tast-gd-030.pdf</vt:lpwstr>
      </vt:variant>
      <vt:variant>
        <vt:lpwstr/>
      </vt:variant>
      <vt:variant>
        <vt:i4>1245209</vt:i4>
      </vt:variant>
      <vt:variant>
        <vt:i4>0</vt:i4>
      </vt:variant>
      <vt:variant>
        <vt:i4>0</vt:i4>
      </vt:variant>
      <vt:variant>
        <vt:i4>5</vt:i4>
      </vt:variant>
      <vt:variant>
        <vt:lpwstr>http://www.onr.org.uk/new-reactors/ngn03.pdf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page content goes here</dc:title>
  <dc:subject/>
  <dc:creator>Pam Paul</dc:creator>
  <cp:keywords/>
  <dc:description/>
  <cp:lastModifiedBy>Name</cp:lastModifiedBy>
  <cp:revision>21</cp:revision>
  <cp:lastPrinted>2015-03-03T14:03:00Z</cp:lastPrinted>
  <dcterms:created xsi:type="dcterms:W3CDTF">2015-03-02T09:35:00Z</dcterms:created>
  <dcterms:modified xsi:type="dcterms:W3CDTF">2015-03-04T11:01:00Z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403896011</vt:i4>
  </property>
  <property fmtid="{D5CDD505-2E9C-101B-9397-08002B2CF9AE}" pid="4" name="_EmailSubject">
    <vt:lpwstr>Information for Publication on Contracts Finder</vt:lpwstr>
  </property>
  <property fmtid="{D5CDD505-2E9C-101B-9397-08002B2CF9AE}" pid="5" name="_AuthorEmail">
    <vt:lpwstr>John.O'Neill@hse.gsi.gov.uk</vt:lpwstr>
  </property>
  <property fmtid="{D5CDD505-2E9C-101B-9397-08002B2CF9AE}" pid="6" name="_AuthorEmailDisplayName">
    <vt:lpwstr>John O'Neill</vt:lpwstr>
  </property>
</Properties>
</file>